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064"/>
        <w:gridCol w:w="2304"/>
      </w:tblGrid>
      <w:tr>
        <w:tc>
          <w:tcPr>
            <w:tcW w:type="dxa" w:w="8064"/>
            <w:tcBorders>
              <w:top w:val="single" w:sz="0" w:color="FFFFFF"/>
              <w:left w:val="single" w:sz="0" w:color="FFFFFF"/>
              <w:bottom w:val="single" w:sz="0" w:color="FFFFFF"/>
              <w:right w:val="single" w:sz="0" w:color="FFFFFF"/>
            </w:tcBorders>
          </w:tcPr>
          <w:p>
            <w:pPr>
              <w:spacing w:before="0" w:after="0" w:line="264" w:lineRule="auto"/>
            </w:pPr>
            <w:r>
              <w:rPr>
                <w:rFonts w:ascii="Arial" w:hAnsi="Arial" w:cs="Arial"/>
                <w:b/>
                <w:i w:val="0"/>
                <w:sz w:val="22"/>
              </w:rPr>
              <w:t>Harbor Crest Regional Medical Center
</w:t>
            </w:r>
          </w:p>
          <w:p>
            <w:pPr>
              <w:spacing w:before="0" w:after="0" w:line="264" w:lineRule="auto"/>
            </w:pPr>
            <w:r>
              <w:rPr>
                <w:rFonts w:ascii="Arial" w:hAnsi="Arial" w:cs="Arial"/>
                <w:b w:val="0"/>
                <w:i w:val="0"/>
                <w:sz w:val="17"/>
              </w:rPr>
              <w:t>6 South Medicine — Hospital Medicine Service</w:t>
            </w:r>
          </w:p>
          <w:p>
            <w:pPr>
              <w:spacing w:before="0" w:after="0" w:line="264" w:lineRule="auto"/>
            </w:pPr>
            <w:r>
              <w:rPr>
                <w:rFonts w:ascii="Arial" w:hAnsi="Arial" w:cs="Arial"/>
                <w:b w:val="0"/>
                <w:i w:val="0"/>
                <w:sz w:val="17"/>
              </w:rPr>
              <w:t>2400 Mariners Bay Boulevard, Cypress Harbor, FL 33421   |   Main: (561) 555-0100</w:t>
            </w:r>
          </w:p>
        </w:tc>
        <w:tc>
          <w:tcPr>
            <w:tcW w:type="dxa" w:w="2304"/>
            <w:tcBorders>
              <w:top w:val="single" w:sz="0" w:color="FFFFFF"/>
              <w:left w:val="single" w:sz="0" w:color="FFFFFF"/>
              <w:bottom w:val="single" w:sz="0" w:color="FFFFFF"/>
              <w:right w:val="single" w:sz="0" w:color="FFFFFF"/>
            </w:tcBorders>
          </w:tcPr>
          <w:p>
            <w:pPr>
              <w:spacing w:before="0" w:after="0"/>
              <w:jc w:val="right"/>
            </w:pPr>
            <w:r>
              <w:rPr>
                <w:rFonts w:ascii="Arial" w:hAnsi="Arial" w:cs="Arial"/>
                <w:b/>
                <w:i w:val="0"/>
                <w:sz w:val="17"/>
              </w:rPr>
              <w:t>CONFIDENTIAL</w:t>
            </w:r>
          </w:p>
          <w:p>
            <w:pPr>
              <w:spacing w:before="0" w:after="0"/>
              <w:jc w:val="right"/>
            </w:pPr>
            <w:r>
              <w:rPr>
                <w:rFonts w:ascii="Arial" w:hAnsi="Arial" w:cs="Arial"/>
                <w:b w:val="0"/>
                <w:i/>
                <w:sz w:val="15"/>
              </w:rPr>
              <w:t>Protected Health Information</w:t>
            </w:r>
          </w:p>
          <w:p>
            <w:pPr>
              <w:spacing w:before="0" w:after="0"/>
              <w:jc w:val="right"/>
            </w:pPr>
            <w:r>
              <w:rPr>
                <w:rFonts w:ascii="Arial" w:hAnsi="Arial" w:cs="Arial"/>
                <w:b w:val="0"/>
                <w:i w:val="0"/>
                <w:sz w:val="15"/>
              </w:rPr>
              <w:t>Page 1 of 1</w:t>
            </w:r>
          </w:p>
        </w:tc>
      </w:tr>
    </w:tbl>
    <w:p>
      <w:pPr>
        <w:spacing w:before="40" w:after="40"/>
        <w:pBdr>
          <w:bottom w:val="single" w:sz="8" w:space="1" w:color="000000"/>
        </w:pBdr>
      </w:pPr>
    </w:p>
    <w:p>
      <w:pPr>
        <w:spacing w:before="80" w:after="40"/>
      </w:pPr>
      <w:r>
        <w:rPr>
          <w:rFonts w:ascii="Arial" w:hAnsi="Arial" w:cs="Arial"/>
          <w:b/>
          <w:i w:val="0"/>
          <w:sz w:val="28"/>
        </w:rPr>
        <w:t>FAMILY COMMUNICATION / FAMILY MEETING NOTE</w:t>
      </w:r>
    </w:p>
    <w:p>
      <w:pPr>
        <w:spacing w:before="0" w:after="80"/>
      </w:pPr>
      <w:r>
        <w:rPr>
          <w:rFonts w:ascii="Arial" w:hAnsi="Arial" w:cs="Arial"/>
          <w:b/>
          <w:i w:val="0"/>
          <w:sz w:val="17"/>
        </w:rPr>
        <w:t xml:space="preserve">Author: </w:t>
      </w:r>
      <w:r>
        <w:rPr>
          <w:rFonts w:ascii="Arial" w:hAnsi="Arial" w:cs="Arial"/>
          <w:b w:val="0"/>
          <w:i w:val="0"/>
          <w:sz w:val="17"/>
        </w:rPr>
        <w:t>Lillian Everet, MD — Hospital Medicine, Attending of Record</w:t>
      </w:r>
      <w:r>
        <w:rPr>
          <w:rFonts w:ascii="Arial" w:hAnsi="Arial" w:cs="Arial"/>
          <w:b w:val="0"/>
          <w:i w:val="0"/>
          <w:sz w:val="17"/>
        </w:rPr>
        <w:t xml:space="preserve">    |    </w:t>
      </w:r>
      <w:r>
        <w:rPr>
          <w:rFonts w:ascii="Arial" w:hAnsi="Arial" w:cs="Arial"/>
          <w:b/>
          <w:i w:val="0"/>
          <w:sz w:val="17"/>
        </w:rPr>
        <w:t xml:space="preserve">Date / Time of Meeting: </w:t>
      </w:r>
      <w:r>
        <w:rPr>
          <w:rFonts w:ascii="Arial" w:hAnsi="Arial" w:cs="Arial"/>
          <w:b w:val="0"/>
          <w:i w:val="0"/>
          <w:sz w:val="17"/>
        </w:rPr>
        <w:t>05/20/2026  17:30</w:t>
      </w:r>
      <w:r>
        <w:rPr>
          <w:rFonts w:ascii="Arial" w:hAnsi="Arial" w:cs="Arial"/>
          <w:b w:val="0"/>
          <w:i w:val="0"/>
          <w:sz w:val="17"/>
        </w:rPr>
        <w:t xml:space="preserve">    |    </w:t>
      </w:r>
      <w:r>
        <w:rPr>
          <w:rFonts w:ascii="Arial" w:hAnsi="Arial" w:cs="Arial"/>
          <w:b/>
          <w:i w:val="0"/>
          <w:sz w:val="17"/>
        </w:rPr>
        <w:t xml:space="preserve">Status: </w:t>
      </w:r>
      <w:r>
        <w:rPr>
          <w:rFonts w:ascii="Arial" w:hAnsi="Arial" w:cs="Arial"/>
          <w:b w:val="0"/>
          <w:i w:val="0"/>
          <w:sz w:val="17"/>
        </w:rPr>
        <w:t>Signed</w:t>
      </w:r>
    </w:p>
    <w:tbl>
      <w:tblPr>
        <w:tblW w:type="auto" w:w="0"/>
        <w:tblLayout w:type="fixed"/>
        <w:tblLook w:firstColumn="1" w:firstRow="1" w:lastColumn="0" w:lastRow="0" w:noHBand="0" w:noVBand="1" w:val="04A0"/>
      </w:tblPr>
      <w:tblGrid>
        <w:gridCol w:w="1368"/>
        <w:gridCol w:w="3600"/>
        <w:gridCol w:w="1368"/>
        <w:gridCol w:w="3888"/>
      </w:tblGrid>
      <w:tr>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Patient</w:t>
            </w:r>
          </w:p>
        </w:tc>
        <w:tc>
          <w:tcPr>
            <w:tcW w:type="dxa" w:w="3600"/>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Ondina Vasquell  ("Sra. Vasquell")</w:t>
            </w:r>
          </w:p>
        </w:tc>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MRN / FIN</w:t>
            </w:r>
          </w:p>
        </w:tc>
        <w:tc>
          <w:tcPr>
            <w:tcW w:type="dxa" w:w="3888"/>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OV-3358104 / FIN-2207733</w:t>
            </w:r>
          </w:p>
        </w:tc>
      </w:tr>
      <w:tr>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Sex / DOB / Age</w:t>
            </w:r>
          </w:p>
        </w:tc>
        <w:tc>
          <w:tcPr>
            <w:tcW w:type="dxa" w:w="3600"/>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Female  /  03/14/1958  /  68 y</w:t>
            </w:r>
          </w:p>
        </w:tc>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Unit / Room</w:t>
            </w:r>
          </w:p>
        </w:tc>
        <w:tc>
          <w:tcPr>
            <w:tcW w:type="dxa" w:w="3888"/>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6 South Medicine / 6S-214</w:t>
            </w:r>
          </w:p>
        </w:tc>
      </w:tr>
      <w:tr>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Code Status</w:t>
            </w:r>
          </w:p>
        </w:tc>
        <w:tc>
          <w:tcPr>
            <w:tcW w:type="dxa" w:w="3600"/>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Full Code</w:t>
            </w:r>
          </w:p>
        </w:tc>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Allergies</w:t>
            </w:r>
          </w:p>
        </w:tc>
        <w:tc>
          <w:tcPr>
            <w:tcW w:type="dxa" w:w="3888"/>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Sulfa (sulfonamide antibiotics) — rash</w:t>
            </w:r>
          </w:p>
        </w:tc>
      </w:tr>
      <w:tr>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Primary Language</w:t>
            </w:r>
          </w:p>
        </w:tc>
        <w:tc>
          <w:tcPr>
            <w:tcW w:type="dxa" w:w="3600"/>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Spanish (limited English proficiency)</w:t>
            </w:r>
          </w:p>
        </w:tc>
        <w:tc>
          <w:tcPr>
            <w:tcW w:type="dxa" w:w="1368"/>
            <w:vAlign w:val="center"/>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Service</w:t>
            </w:r>
          </w:p>
        </w:tc>
        <w:tc>
          <w:tcPr>
            <w:tcW w:type="dxa" w:w="3888"/>
            <w:vAlign w:val="center"/>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Hospital Medicine</w:t>
            </w:r>
          </w:p>
        </w:tc>
      </w:tr>
    </w:tbl>
    <w:p>
      <w:pPr>
        <w:spacing w:before="0" w:after="40"/>
      </w:pPr>
    </w:p>
    <w:tbl>
      <w:tblPr>
        <w:tblW w:type="auto" w:w="0"/>
        <w:tblLayout w:type="fixed"/>
        <w:tblLook w:firstColumn="1" w:firstRow="1" w:lastColumn="0" w:lastRow="0" w:noHBand="0" w:noVBand="1" w:val="04A0"/>
      </w:tblPr>
      <w:tblGrid>
        <w:gridCol w:w="3168"/>
        <w:gridCol w:w="7128"/>
      </w:tblGrid>
      <w:tr>
        <w:tc>
          <w:tcPr>
            <w:tcW w:type="dxa" w:w="3168"/>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Attending of Record</w:t>
            </w:r>
          </w:p>
        </w:tc>
        <w:tc>
          <w:tcPr>
            <w:tcW w:type="dxa" w:w="7128"/>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Lillian Everet, MD — Hospital Medicine</w:t>
            </w:r>
          </w:p>
        </w:tc>
      </w:tr>
      <w:tr>
        <w:tc>
          <w:tcPr>
            <w:tcW w:type="dxa" w:w="3168"/>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Case Management</w:t>
            </w:r>
          </w:p>
        </w:tc>
        <w:tc>
          <w:tcPr>
            <w:tcW w:type="dxa" w:w="7128"/>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Lorna Defreze, RN, CCM</w:t>
            </w:r>
          </w:p>
        </w:tc>
      </w:tr>
      <w:tr>
        <w:tc>
          <w:tcPr>
            <w:tcW w:type="dxa" w:w="3168"/>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Interpreter</w:t>
            </w:r>
          </w:p>
        </w:tc>
        <w:tc>
          <w:tcPr>
            <w:tcW w:type="dxa" w:w="7128"/>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Florencia Beltrán, Certified Spanish Medical Interpreter — Harbor Crest Language Services</w:t>
            </w:r>
          </w:p>
        </w:tc>
      </w:tr>
      <w:tr>
        <w:tc>
          <w:tcPr>
            <w:tcW w:type="dxa" w:w="3168"/>
            <w:shd w:val="clear" w:color="auto" w:fill="F1F1F1"/>
            <w:tcBorders>
              <w:top w:val="single" w:sz="4" w:color="BFBFBF"/>
              <w:left w:val="single" w:sz="4" w:color="BFBFBF"/>
              <w:bottom w:val="single" w:sz="4" w:color="BFBFBF"/>
              <w:right w:val="single" w:sz="4" w:color="BFBFBF"/>
            </w:tcBorders>
          </w:tcPr>
          <w:p>
            <w:pPr>
              <w:spacing w:before="20" w:after="20"/>
            </w:pPr>
            <w:r>
              <w:rPr>
                <w:rFonts w:ascii="Arial" w:hAnsi="Arial" w:cs="Arial"/>
                <w:b/>
                <w:i w:val="0"/>
                <w:sz w:val="17"/>
              </w:rPr>
              <w:t>Document Type</w:t>
            </w:r>
          </w:p>
        </w:tc>
        <w:tc>
          <w:tcPr>
            <w:tcW w:type="dxa" w:w="7128"/>
            <w:tcBorders>
              <w:top w:val="single" w:sz="4" w:color="BFBFBF"/>
              <w:left w:val="single" w:sz="4" w:color="BFBFBF"/>
              <w:bottom w:val="single" w:sz="4" w:color="BFBFBF"/>
              <w:right w:val="single" w:sz="4" w:color="BFBFBF"/>
            </w:tcBorders>
          </w:tcPr>
          <w:p>
            <w:pPr>
              <w:spacing w:before="20" w:after="20"/>
            </w:pPr>
            <w:r>
              <w:rPr>
                <w:rFonts w:ascii="Arial" w:hAnsi="Arial" w:cs="Arial"/>
                <w:b w:val="0"/>
                <w:i w:val="0"/>
                <w:sz w:val="18"/>
              </w:rPr>
              <w:t>Family Communication / Family Meeting Note</w:t>
            </w:r>
          </w:p>
        </w:tc>
      </w:tr>
    </w:tbl>
    <w:p>
      <w:pPr>
        <w:spacing w:before="160" w:after="40"/>
        <w:pBdr>
          <w:bottom w:val="single" w:sz="4" w:space="1" w:color="7F7F7F"/>
        </w:pBdr>
      </w:pPr>
      <w:r>
        <w:rPr>
          <w:rFonts w:ascii="Arial" w:hAnsi="Arial" w:cs="Arial"/>
          <w:b/>
          <w:i w:val="0"/>
          <w:sz w:val="20"/>
        </w:rPr>
        <w:t>PARTICIPANTS</w:t>
      </w:r>
    </w:p>
    <w:p>
      <w:pPr>
        <w:spacing w:before="0" w:after="40" w:line="276" w:lineRule="auto"/>
        <w:ind w:left="317" w:hanging="317"/>
      </w:pPr>
      <w:r>
        <w:rPr>
          <w:rFonts w:ascii="Arial" w:hAnsi="Arial" w:cs="Arial"/>
          <w:b w:val="0"/>
          <w:i w:val="0"/>
          <w:sz w:val="19"/>
        </w:rPr>
        <w:t xml:space="preserve">•  </w:t>
      </w:r>
      <w:r>
        <w:rPr>
          <w:rFonts w:ascii="Arial" w:hAnsi="Arial" w:cs="Arial"/>
          <w:b/>
          <w:i w:val="0"/>
          <w:sz w:val="19"/>
        </w:rPr>
        <w:t xml:space="preserve">Patient: </w:t>
      </w:r>
      <w:r>
        <w:rPr>
          <w:rFonts w:ascii="Arial" w:hAnsi="Arial" w:cs="Arial"/>
          <w:b w:val="0"/>
          <w:i w:val="0"/>
          <w:sz w:val="19"/>
        </w:rPr>
        <w:t>Ondina Vasquell (at bedside, 6S-214; alert, oriented, participating).</w:t>
      </w:r>
    </w:p>
    <w:p>
      <w:pPr>
        <w:spacing w:before="0" w:after="40" w:line="276" w:lineRule="auto"/>
        <w:ind w:left="317" w:hanging="317"/>
      </w:pPr>
      <w:r>
        <w:rPr>
          <w:rFonts w:ascii="Arial" w:hAnsi="Arial" w:cs="Arial"/>
          <w:b w:val="0"/>
          <w:i w:val="0"/>
          <w:sz w:val="19"/>
        </w:rPr>
        <w:t xml:space="preserve">•  </w:t>
      </w:r>
      <w:r>
        <w:rPr>
          <w:rFonts w:ascii="Arial" w:hAnsi="Arial" w:cs="Arial"/>
          <w:b/>
          <w:i w:val="0"/>
          <w:sz w:val="19"/>
        </w:rPr>
        <w:t xml:space="preserve">Family: </w:t>
      </w:r>
      <w:r>
        <w:rPr>
          <w:rFonts w:ascii="Arial" w:hAnsi="Arial" w:cs="Arial"/>
          <w:b w:val="0"/>
          <w:i w:val="0"/>
          <w:sz w:val="19"/>
        </w:rPr>
        <w:t>Marisela Vasquell, adult daughter and identified primary caregiver/emergency contact. Marisela is a Certified Nursing Assistant employed on the night shift at Bayside Skilled Care. She is bilingual (Spanish/English) and was present at bedside for the entirety of the meeting.</w:t>
      </w:r>
    </w:p>
    <w:p>
      <w:pPr>
        <w:spacing w:before="0" w:after="40" w:line="276" w:lineRule="auto"/>
        <w:ind w:left="317" w:hanging="317"/>
      </w:pPr>
      <w:r>
        <w:rPr>
          <w:rFonts w:ascii="Arial" w:hAnsi="Arial" w:cs="Arial"/>
          <w:b w:val="0"/>
          <w:i w:val="0"/>
          <w:sz w:val="19"/>
        </w:rPr>
        <w:t xml:space="preserve">•  </w:t>
      </w:r>
      <w:r>
        <w:rPr>
          <w:rFonts w:ascii="Arial" w:hAnsi="Arial" w:cs="Arial"/>
          <w:b/>
          <w:i w:val="0"/>
          <w:sz w:val="19"/>
        </w:rPr>
        <w:t xml:space="preserve">Attending of Record: </w:t>
      </w:r>
      <w:r>
        <w:rPr>
          <w:rFonts w:ascii="Arial" w:hAnsi="Arial" w:cs="Arial"/>
          <w:b w:val="0"/>
          <w:i w:val="0"/>
          <w:sz w:val="19"/>
        </w:rPr>
        <w:t>Lillian Everet, MD (Hospital Medicine).</w:t>
      </w:r>
    </w:p>
    <w:p>
      <w:pPr>
        <w:spacing w:before="0" w:after="40" w:line="276" w:lineRule="auto"/>
        <w:ind w:left="317" w:hanging="317"/>
      </w:pPr>
      <w:r>
        <w:rPr>
          <w:rFonts w:ascii="Arial" w:hAnsi="Arial" w:cs="Arial"/>
          <w:b w:val="0"/>
          <w:i w:val="0"/>
          <w:sz w:val="19"/>
        </w:rPr>
        <w:t xml:space="preserve">•  </w:t>
      </w:r>
      <w:r>
        <w:rPr>
          <w:rFonts w:ascii="Arial" w:hAnsi="Arial" w:cs="Arial"/>
          <w:b/>
          <w:i w:val="0"/>
          <w:sz w:val="19"/>
        </w:rPr>
        <w:t xml:space="preserve">Case Management: </w:t>
      </w:r>
      <w:r>
        <w:rPr>
          <w:rFonts w:ascii="Arial" w:hAnsi="Arial" w:cs="Arial"/>
          <w:b w:val="0"/>
          <w:i w:val="0"/>
          <w:sz w:val="19"/>
        </w:rPr>
        <w:t>Lorna Defreze, RN, CCM.</w:t>
      </w:r>
    </w:p>
    <w:p>
      <w:pPr>
        <w:spacing w:before="0" w:after="40" w:line="276" w:lineRule="auto"/>
        <w:ind w:left="317" w:hanging="317"/>
      </w:pPr>
      <w:r>
        <w:rPr>
          <w:rFonts w:ascii="Arial" w:hAnsi="Arial" w:cs="Arial"/>
          <w:b w:val="0"/>
          <w:i w:val="0"/>
          <w:sz w:val="19"/>
        </w:rPr>
        <w:t xml:space="preserve">•  </w:t>
      </w:r>
      <w:r>
        <w:rPr>
          <w:rFonts w:ascii="Arial" w:hAnsi="Arial" w:cs="Arial"/>
          <w:b/>
          <w:i w:val="0"/>
          <w:sz w:val="19"/>
        </w:rPr>
        <w:t xml:space="preserve">Interpreter: </w:t>
      </w:r>
      <w:r>
        <w:rPr>
          <w:rFonts w:ascii="Arial" w:hAnsi="Arial" w:cs="Arial"/>
          <w:b w:val="0"/>
          <w:i w:val="0"/>
          <w:sz w:val="19"/>
        </w:rPr>
        <w:t>Florencia Beltrán, certified Spanish medical interpreter (hospital staff). Interpretation provided consecutively, Spanish ↔ English, throughout the encounter. The patient confirmed understanding of interpreter role and consented to the use of an interpreter rather than relying on her daughter for clinical translation; the daughter remained present as family.</w:t>
      </w:r>
    </w:p>
    <w:p>
      <w:pPr>
        <w:spacing w:before="160" w:after="40"/>
        <w:pBdr>
          <w:bottom w:val="single" w:sz="4" w:space="1" w:color="7F7F7F"/>
        </w:pBdr>
      </w:pPr>
      <w:r>
        <w:rPr>
          <w:rFonts w:ascii="Arial" w:hAnsi="Arial" w:cs="Arial"/>
          <w:b/>
          <w:i w:val="0"/>
          <w:sz w:val="20"/>
        </w:rPr>
        <w:t>REASON FOR MEETING</w:t>
      </w:r>
    </w:p>
    <w:p>
      <w:pPr>
        <w:spacing w:before="0" w:after="40" w:line="276" w:lineRule="auto"/>
      </w:pPr>
      <w:r>
        <w:rPr>
          <w:rFonts w:ascii="Arial" w:hAnsi="Arial" w:cs="Arial"/>
          <w:b w:val="0"/>
          <w:i w:val="0"/>
          <w:sz w:val="19"/>
        </w:rPr>
        <w:t>Multidisciplinary family meeting to review the patient's current hospital course (left diabetic foot infection with ongoing skilled wound care and offloading requirements), explore caregiver availability at home, and begin discussion of post-acute disposition options. Triggered by wound care, PT, OT, and case management findings from earlier in the day documenting unmet teach-back, second-floor walk-up housing, and partial caregiver availability.</w:t>
      </w:r>
    </w:p>
    <w:p>
      <w:pPr>
        <w:spacing w:before="160" w:after="40"/>
        <w:pBdr>
          <w:bottom w:val="single" w:sz="4" w:space="1" w:color="7F7F7F"/>
        </w:pBdr>
      </w:pPr>
      <w:r>
        <w:rPr>
          <w:rFonts w:ascii="Arial" w:hAnsi="Arial" w:cs="Arial"/>
          <w:b/>
          <w:i w:val="0"/>
          <w:sz w:val="20"/>
        </w:rPr>
        <w:t>CLINICAL SUMMARY REVIEWED WITH FAMILY  (in Spanish via interpreter)</w:t>
      </w:r>
    </w:p>
    <w:p>
      <w:pPr>
        <w:spacing w:before="0" w:after="40" w:line="276" w:lineRule="auto"/>
      </w:pPr>
      <w:r>
        <w:rPr>
          <w:rFonts w:ascii="Arial" w:hAnsi="Arial" w:cs="Arial"/>
          <w:b w:val="0"/>
          <w:i w:val="0"/>
          <w:sz w:val="19"/>
        </w:rPr>
        <w:t>Reviewed with patient and daughter, in Spanish via certified interpreter Florencia Beltrán:</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Left plantar forefoot diabetic foot infection, currently medically improving on culture-directed IV antibiotics (deep-tissue cultures: MSSA and Streptococcus agalactiae); inflammatory markers and renal function trending favorably.</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MRI showed soft-tissue infection with marrow edema adjacent to the 1st and 2nd metatarsal heads; osteomyelitis cannot be excluded but has not been confirmed; surgical pathology of the debrided tissue showed no bone and no definitive features of osteomyelitis.</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Wound status per CWOCN assessment: granulating base, scant serous drainage, no exposed bone, but continues to require skilled nursing-level dressing changes (daily, moist dressing) and strict offloading of the left forefoot.</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Offloading device in use at rest; offloading has not been consistently maintained when the patient ambulates (e.g., to the bathroom). OT teach-back for offloading and dressing protection was not yet achieved at today's session.</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Vascular perfusion remains under evaluation (noncompressible ankles, reduced left toe-brachial index); vascular surgery follow-up plan still pending.</w:t>
      </w:r>
    </w:p>
    <w:p>
      <w:pPr>
        <w:spacing w:before="0" w:after="40" w:line="276" w:lineRule="auto"/>
        <w:ind w:left="360" w:hanging="216"/>
      </w:pPr>
      <w:r>
        <w:rPr>
          <w:rFonts w:ascii="Arial" w:hAnsi="Arial" w:cs="Arial"/>
          <w:b w:val="0"/>
          <w:i w:val="0"/>
          <w:sz w:val="19"/>
        </w:rPr>
        <w:t xml:space="preserve">•  </w:t>
      </w:r>
      <w:r>
        <w:rPr>
          <w:rFonts w:ascii="Arial" w:hAnsi="Arial" w:cs="Arial"/>
          <w:b w:val="0"/>
          <w:i w:val="0"/>
          <w:sz w:val="19"/>
        </w:rPr>
        <w:t>PT findings: ambulates short distances with front-wheeled walker and supervision; stairs not yet cleared as safe. Home is a second-floor walk-up apartment with interior stairs and no elevator.</w:t>
      </w:r>
    </w:p>
    <w:p>
      <w:pPr>
        <w:spacing w:before="0" w:after="40" w:line="276" w:lineRule="auto"/>
      </w:pPr>
      <w:r>
        <w:rPr>
          <w:rFonts w:ascii="Arial" w:hAnsi="Arial" w:cs="Arial"/>
          <w:b w:val="0"/>
          <w:i w:val="0"/>
          <w:sz w:val="19"/>
        </w:rPr>
        <w:t>The above was conveyed in lay terms, in Spanish, through Ms. Beltrán. The patient and daughter were each invited to repeat back the key points in their own words; both demonstrated accurate understanding that the foot is improving but is not yet safe to manage without skilled help and that offloading must be maintained for the wound to heal.</w:t>
      </w:r>
    </w:p>
    <w:p>
      <w:pPr>
        <w:spacing w:before="160" w:after="40"/>
        <w:pBdr>
          <w:bottom w:val="single" w:sz="4" w:space="1" w:color="7F7F7F"/>
        </w:pBdr>
      </w:pPr>
      <w:r>
        <w:rPr>
          <w:rFonts w:ascii="Arial" w:hAnsi="Arial" w:cs="Arial"/>
          <w:b/>
          <w:i w:val="0"/>
          <w:sz w:val="20"/>
        </w:rPr>
        <w:t>DISCUSSION</w:t>
      </w:r>
    </w:p>
    <w:p>
      <w:pPr>
        <w:spacing w:before="0" w:after="40" w:line="276" w:lineRule="auto"/>
      </w:pPr>
      <w:r>
        <w:rPr>
          <w:rFonts w:ascii="Arial" w:hAnsi="Arial" w:cs="Arial"/>
          <w:b w:val="0"/>
          <w:i w:val="0"/>
          <w:sz w:val="19"/>
        </w:rPr>
        <w:t>Reviewed wound, infection treatment, ongoing skilled wound care need, offloading requirement, and disposition options. Discussed in Spanish via certified interpreter; daughter bilingual and present.</w:t>
      </w:r>
    </w:p>
    <w:p>
      <w:pPr>
        <w:spacing w:before="80" w:after="20"/>
      </w:pPr>
      <w:r>
        <w:rPr>
          <w:rFonts w:ascii="Arial" w:hAnsi="Arial" w:cs="Arial"/>
          <w:b/>
          <w:i/>
          <w:sz w:val="19"/>
        </w:rPr>
        <w:t>Caregiver availability — Marisela Vasquell (daughter)</w:t>
      </w:r>
    </w:p>
    <w:p>
      <w:pPr>
        <w:spacing w:before="0" w:after="40" w:line="276" w:lineRule="auto"/>
      </w:pPr>
      <w:r>
        <w:rPr>
          <w:rFonts w:ascii="Arial" w:hAnsi="Arial" w:cs="Arial"/>
          <w:b w:val="0"/>
          <w:i w:val="0"/>
          <w:sz w:val="19"/>
        </w:rPr>
        <w:t>Marisela was asked directly, in the patient's presence and through the interpreter, what level of support she is able to provide if her mother were to return to the second-floor apartment.</w:t>
      </w:r>
    </w:p>
    <w:p>
      <w:pPr>
        <w:spacing w:before="0" w:after="40" w:line="276" w:lineRule="auto"/>
      </w:pPr>
      <w:r>
        <w:rPr>
          <w:rFonts w:ascii="Arial" w:hAnsi="Arial" w:cs="Arial"/>
          <w:b w:val="0"/>
          <w:i w:val="0"/>
          <w:sz w:val="19"/>
        </w:rPr>
        <w:t>Marisela states she wants to help but cannot be at home every day; she works overnight shifts as a CNA at Bayside Skilled Care, and after a night shift she needs to sleep during the morning and early afternoon. She is available some daytime hours after she sleeps but cannot reliably provide dressing changes during workdays or overnight supervision. She is off on a rotating basis but does not have a fixed daily window of availability that aligns with a daily skilled dressing-change schedule.</w:t>
      </w:r>
    </w:p>
    <w:p>
      <w:pPr>
        <w:spacing w:before="40" w:after="40" w:line="276" w:lineRule="auto"/>
        <w:ind w:left="504" w:right="504"/>
      </w:pPr>
      <w:r>
        <w:rPr>
          <w:rFonts w:ascii="Arial" w:hAnsi="Arial" w:cs="Arial"/>
          <w:b w:val="0"/>
          <w:i w:val="0"/>
          <w:sz w:val="19"/>
        </w:rPr>
        <w:t xml:space="preserve">In her own words, conveyed in Spanish and rendered by the interpreter: </w:t>
      </w:r>
      <w:r>
        <w:rPr>
          <w:rFonts w:ascii="Arial" w:hAnsi="Arial" w:cs="Arial"/>
          <w:b w:val="0"/>
          <w:i/>
          <w:sz w:val="19"/>
        </w:rPr>
        <w:t>"She wants to help but cannot be there every day."</w:t>
      </w:r>
      <w:r>
        <w:rPr>
          <w:rFonts w:ascii="Arial" w:hAnsi="Arial" w:cs="Arial"/>
          <w:b w:val="0"/>
          <w:i w:val="0"/>
          <w:sz w:val="19"/>
        </w:rPr>
        <w:t xml:space="preserve">  Marisela reiterated this point twice during the meeting, including when specifically asked about overnight coverage and weekday daytime dressing changes. She acknowledged that her work schedule is not negotiable in the short term.</w:t>
      </w:r>
    </w:p>
    <w:p>
      <w:pPr>
        <w:spacing w:before="80" w:after="20"/>
      </w:pPr>
      <w:r>
        <w:rPr>
          <w:rFonts w:ascii="Arial" w:hAnsi="Arial" w:cs="Arial"/>
          <w:b/>
          <w:i/>
          <w:sz w:val="19"/>
        </w:rPr>
        <w:t>Patient's stated preference</w:t>
      </w:r>
    </w:p>
    <w:p>
      <w:pPr>
        <w:spacing w:before="0" w:after="40" w:line="276" w:lineRule="auto"/>
      </w:pPr>
      <w:r>
        <w:rPr>
          <w:rFonts w:ascii="Arial" w:hAnsi="Arial" w:cs="Arial"/>
          <w:b w:val="0"/>
          <w:i w:val="0"/>
          <w:sz w:val="19"/>
        </w:rPr>
        <w:t>The patient was asked directly, through the interpreter, what she wants. The patient wishes to go home but acknowledges she does not feel safe managing the foot alone yet. She specifically expressed concern about navigating the interior stairs to her second-floor apartment and about changing the dressing herself when her daughter is at work or sleeping. She asked that the team continue to teach her and her daughter together and indicated she is willing to participate in additional teaching sessions.</w:t>
      </w:r>
    </w:p>
    <w:p>
      <w:pPr>
        <w:spacing w:before="80" w:after="20"/>
      </w:pPr>
      <w:r>
        <w:rPr>
          <w:rFonts w:ascii="Arial" w:hAnsi="Arial" w:cs="Arial"/>
          <w:b/>
          <w:i/>
          <w:sz w:val="19"/>
        </w:rPr>
        <w:t>Home environment</w:t>
      </w:r>
    </w:p>
    <w:p>
      <w:pPr>
        <w:spacing w:before="0" w:after="40" w:line="276" w:lineRule="auto"/>
      </w:pPr>
      <w:r>
        <w:rPr>
          <w:rFonts w:ascii="Arial" w:hAnsi="Arial" w:cs="Arial"/>
          <w:b w:val="0"/>
          <w:i w:val="0"/>
          <w:sz w:val="19"/>
        </w:rPr>
        <w:t>Reviewed home setup with the family: second-floor walk-up apartment, no elevator, interior stairs from the building entrance; patient lives alone since her husband's death (2023). Bathroom and bedroom on the same level once stairs are negotiated. No grab bars currently installed; no shower chair; no offloading-compatible footwear at home; no front-wheeled walker at home. Daughter does not reside at the patient's address (Marisela lives separately at 247 Egret Cove Lane).</w:t>
      </w:r>
    </w:p>
    <w:p>
      <w:pPr>
        <w:spacing w:before="80" w:after="20"/>
      </w:pPr>
      <w:r>
        <w:rPr>
          <w:rFonts w:ascii="Arial" w:hAnsi="Arial" w:cs="Arial"/>
          <w:b/>
          <w:i/>
          <w:sz w:val="19"/>
        </w:rPr>
        <w:t>Disposition options discussed</w:t>
      </w:r>
    </w:p>
    <w:p>
      <w:pPr>
        <w:spacing w:before="0" w:after="40" w:line="276" w:lineRule="auto"/>
      </w:pPr>
      <w:r>
        <w:rPr>
          <w:rFonts w:ascii="Arial" w:hAnsi="Arial" w:cs="Arial"/>
          <w:b w:val="0"/>
          <w:i w:val="0"/>
          <w:sz w:val="19"/>
        </w:rPr>
        <w:t>Two pathways were presented to the patient and daughter in neutral terms through the interpreter:</w:t>
      </w:r>
    </w:p>
    <w:p>
      <w:pPr>
        <w:spacing w:before="20" w:after="40" w:line="276" w:lineRule="auto"/>
        <w:ind w:left="576" w:hanging="360"/>
      </w:pPr>
      <w:r>
        <w:rPr>
          <w:rFonts w:ascii="Arial" w:hAnsi="Arial" w:cs="Arial"/>
          <w:b w:val="0"/>
          <w:i w:val="0"/>
          <w:sz w:val="19"/>
        </w:rPr>
        <w:t xml:space="preserve">1.  </w:t>
      </w:r>
      <w:r>
        <w:rPr>
          <w:rFonts w:ascii="Arial" w:hAnsi="Arial" w:cs="Arial"/>
          <w:b/>
          <w:i w:val="0"/>
          <w:sz w:val="19"/>
        </w:rPr>
        <w:t xml:space="preserve">Skilled nursing facility (SNF) </w:t>
      </w:r>
      <w:r>
        <w:rPr>
          <w:rFonts w:ascii="Arial" w:hAnsi="Arial" w:cs="Arial"/>
          <w:b w:val="0"/>
          <w:i w:val="0"/>
          <w:sz w:val="19"/>
        </w:rPr>
        <w:t>for continued skilled wound care, daily dressing changes, supervised offloading, and rehabilitation, with eventual transition home once the wound is more healed and the patient and family have completed teach-back.</w:t>
      </w:r>
    </w:p>
    <w:p>
      <w:pPr>
        <w:spacing w:before="20" w:after="40" w:line="276" w:lineRule="auto"/>
        <w:ind w:left="576" w:hanging="360"/>
      </w:pPr>
      <w:r>
        <w:rPr>
          <w:rFonts w:ascii="Arial" w:hAnsi="Arial" w:cs="Arial"/>
          <w:b w:val="0"/>
          <w:i w:val="0"/>
          <w:sz w:val="19"/>
        </w:rPr>
        <w:t xml:space="preserve">2.  </w:t>
      </w:r>
      <w:r>
        <w:rPr>
          <w:rFonts w:ascii="Arial" w:hAnsi="Arial" w:cs="Arial"/>
          <w:b/>
          <w:i w:val="0"/>
          <w:sz w:val="19"/>
        </w:rPr>
        <w:t>Home with home-health nursing and caregiver support</w:t>
      </w:r>
      <w:r>
        <w:rPr>
          <w:rFonts w:ascii="Arial" w:hAnsi="Arial" w:cs="Arial"/>
          <w:b w:val="0"/>
          <w:i w:val="0"/>
          <w:sz w:val="19"/>
        </w:rPr>
        <w:t>, contingent on (a) successful teach-back of offloading and dressing protection by patient and/or caregiver, (b) DME in place (offloading device, walker, and stair-safety equipment), (c) a workable home-health visit schedule that accommodates the daughter's night-shift availability, and (d) a plan for the overnight hours and for stair access on the day of discharge.</w:t>
      </w:r>
    </w:p>
    <w:p>
      <w:pPr>
        <w:spacing w:before="0" w:after="40" w:line="276" w:lineRule="auto"/>
      </w:pPr>
      <w:r>
        <w:rPr>
          <w:rFonts w:ascii="Arial" w:hAnsi="Arial" w:cs="Arial"/>
          <w:b w:val="0"/>
          <w:i w:val="0"/>
          <w:sz w:val="19"/>
        </w:rPr>
        <w:t>Neither option was endorsed today. The patient and daughter were told explicitly, through the interpreter, that no disposition decision is being finalized at this meeting and that the team will continue to evaluate both pathways together with them.</w:t>
      </w:r>
    </w:p>
    <w:p>
      <w:pPr>
        <w:spacing w:before="160" w:after="40"/>
        <w:pBdr>
          <w:bottom w:val="single" w:sz="4" w:space="1" w:color="7F7F7F"/>
        </w:pBdr>
      </w:pPr>
      <w:r>
        <w:rPr>
          <w:rFonts w:ascii="Arial" w:hAnsi="Arial" w:cs="Arial"/>
          <w:b/>
          <w:i w:val="0"/>
          <w:sz w:val="20"/>
        </w:rPr>
        <w:t>ASSESSMENT</w:t>
      </w:r>
    </w:p>
    <w:p>
      <w:pPr>
        <w:spacing w:before="0" w:after="40" w:line="276" w:lineRule="auto"/>
      </w:pPr>
      <w:r>
        <w:rPr>
          <w:rFonts w:ascii="Arial" w:hAnsi="Arial" w:cs="Arial"/>
          <w:b w:val="0"/>
          <w:i w:val="0"/>
          <w:sz w:val="19"/>
        </w:rPr>
        <w:t>68-year-old Spanish-speaking woman with limb-threatening diabetic foot infection, medically improving but with documented operational barriers to safe home discharge: skilled wound-care frequency, unmet offloading teach-back, second-floor walk-up housing, and a primary caregiver (daughter) whose night-shift work schedule precludes consistent overnight supervision and daytime dressing changes on workdays. The patient herself acknowledges she does not yet feel safe managing the foot alone. Caregiver availability is partial, not full; teach-back is incomplete; perfusion and DME items remain open.</w:t>
      </w:r>
    </w:p>
    <w:p>
      <w:pPr>
        <w:spacing w:before="160" w:after="40"/>
        <w:pBdr>
          <w:bottom w:val="single" w:sz="4" w:space="1" w:color="7F7F7F"/>
        </w:pBdr>
      </w:pPr>
      <w:r>
        <w:rPr>
          <w:rFonts w:ascii="Arial" w:hAnsi="Arial" w:cs="Arial"/>
          <w:b/>
          <w:i w:val="0"/>
          <w:sz w:val="20"/>
        </w:rPr>
        <w:t>PLAN</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No disposition decision finalized today.</w:t>
      </w:r>
      <w:r>
        <w:rPr>
          <w:rFonts w:ascii="Arial" w:hAnsi="Arial" w:cs="Arial"/>
          <w:b w:val="0"/>
          <w:i w:val="0"/>
          <w:sz w:val="19"/>
        </w:rPr>
        <w:t xml:space="preserve"> SNF vs. home-with-home-health remains an open question; both pathways continue to be evaluated by the care team in parallel.</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Repeat offloading and dressing-protection teaching</w:t>
      </w:r>
      <w:r>
        <w:rPr>
          <w:rFonts w:ascii="Arial" w:hAnsi="Arial" w:cs="Arial"/>
          <w:b w:val="0"/>
          <w:i w:val="0"/>
          <w:sz w:val="19"/>
        </w:rPr>
        <w:t xml:space="preserve"> with the daughter present, scheduled around Marisela's post-night-shift availability; OT and wound care to coordinate timing with the family and with interpreter services.</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Continue evaluating SNF vs. home-with-home-health pathway.</w:t>
      </w:r>
      <w:r>
        <w:rPr>
          <w:rFonts w:ascii="Arial" w:hAnsi="Arial" w:cs="Arial"/>
          <w:b w:val="0"/>
          <w:i w:val="0"/>
          <w:sz w:val="19"/>
        </w:rPr>
        <w:t xml:space="preserve"> Case management to maintain communication with the Medicare Advantage plan (Crestline Medicare Advantage HMO) and to keep a home-health referral warm in parallel.</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Address DME and home-safety contributors:</w:t>
      </w:r>
      <w:r>
        <w:rPr>
          <w:rFonts w:ascii="Arial" w:hAnsi="Arial" w:cs="Arial"/>
          <w:b w:val="0"/>
          <w:i w:val="0"/>
          <w:sz w:val="19"/>
        </w:rPr>
        <w:t xml:space="preserve"> offloading device finalization, front-wheeled walker for home, stair-safety assessment, and shower/bathroom safety equipment as appropriate.</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Continue current antibiotic course and wound care;</w:t>
      </w:r>
      <w:r>
        <w:rPr>
          <w:rFonts w:ascii="Arial" w:hAnsi="Arial" w:cs="Arial"/>
          <w:b w:val="0"/>
          <w:i w:val="0"/>
          <w:sz w:val="19"/>
        </w:rPr>
        <w:t xml:space="preserve"> reassess perfusion question with vascular surgery as planned.</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Reconvene family meeting</w:t>
      </w:r>
      <w:r>
        <w:rPr>
          <w:rFonts w:ascii="Arial" w:hAnsi="Arial" w:cs="Arial"/>
          <w:b w:val="0"/>
          <w:i w:val="0"/>
          <w:sz w:val="19"/>
        </w:rPr>
        <w:t xml:space="preserve"> when the daughter's schedule permits and when teach-back has been re-attempted with her at bedside.</w:t>
      </w:r>
    </w:p>
    <w:p>
      <w:pPr>
        <w:spacing w:before="0" w:after="40" w:line="276" w:lineRule="auto"/>
        <w:ind w:left="360" w:hanging="259"/>
      </w:pPr>
      <w:r>
        <w:rPr>
          <w:rFonts w:ascii="Arial" w:hAnsi="Arial" w:cs="Arial"/>
          <w:b w:val="0"/>
          <w:i w:val="0"/>
          <w:sz w:val="19"/>
        </w:rPr>
        <w:t xml:space="preserve">•  </w:t>
      </w:r>
      <w:r>
        <w:rPr>
          <w:rFonts w:ascii="Arial" w:hAnsi="Arial" w:cs="Arial"/>
          <w:b/>
          <w:i w:val="0"/>
          <w:sz w:val="19"/>
        </w:rPr>
        <w:t>Interpreter (Spanish)</w:t>
      </w:r>
      <w:r>
        <w:rPr>
          <w:rFonts w:ascii="Arial" w:hAnsi="Arial" w:cs="Arial"/>
          <w:b w:val="0"/>
          <w:i w:val="0"/>
          <w:sz w:val="19"/>
        </w:rPr>
        <w:t xml:space="preserve"> to be arranged for each subsequent teaching encounter and for any follow-up family meeting.</w:t>
      </w:r>
    </w:p>
    <w:p>
      <w:pPr>
        <w:spacing w:before="160" w:after="40"/>
        <w:pBdr>
          <w:bottom w:val="single" w:sz="4" w:space="1" w:color="7F7F7F"/>
        </w:pBdr>
      </w:pPr>
      <w:r>
        <w:rPr>
          <w:rFonts w:ascii="Arial" w:hAnsi="Arial" w:cs="Arial"/>
          <w:b/>
          <w:i w:val="0"/>
          <w:sz w:val="20"/>
        </w:rPr>
        <w:t>COMMUNICATION / CONSENT</w:t>
      </w:r>
    </w:p>
    <w:p>
      <w:pPr>
        <w:spacing w:before="0" w:after="40" w:line="276" w:lineRule="auto"/>
      </w:pPr>
      <w:r>
        <w:rPr>
          <w:rFonts w:ascii="Arial" w:hAnsi="Arial" w:cs="Arial"/>
          <w:b w:val="0"/>
          <w:i w:val="0"/>
          <w:sz w:val="19"/>
        </w:rPr>
        <w:t>All clinical content was delivered in Spanish through Florencia Beltrán, certified Spanish medical interpreter. The patient confirmed understanding and verbalized her preferences directly. The daughter, who is bilingual, did not act as the clinical interpreter; she participated as family. Questions from both patient and daughter were elicited and answered. Both expressed appreciation for the meeting and agreed to a follow-up meeting once additional teaching has been attempted with the daughter present.</w:t>
      </w:r>
    </w:p>
    <w:p>
      <w:pPr>
        <w:spacing w:before="80" w:after="0"/>
        <w:pBdr>
          <w:top w:val="single" w:sz="6" w:space="1" w:color="7F7F7F"/>
        </w:pBdr>
      </w:pPr>
    </w:p>
    <w:p>
      <w:pPr>
        <w:spacing w:before="80" w:after="0" w:line="276" w:lineRule="auto"/>
      </w:pPr>
      <w:r>
        <w:rPr>
          <w:rFonts w:ascii="Arial" w:hAnsi="Arial" w:cs="Arial"/>
          <w:b/>
          <w:i w:val="0"/>
          <w:sz w:val="18"/>
        </w:rPr>
        <w:t>Documented by:</w:t>
      </w:r>
    </w:p>
    <w:p>
      <w:pPr>
        <w:spacing w:before="0" w:after="0" w:line="276" w:lineRule="auto"/>
      </w:pPr>
      <w:r>
        <w:rPr>
          <w:rFonts w:ascii="Arial" w:hAnsi="Arial" w:cs="Arial"/>
          <w:b w:val="0"/>
          <w:i w:val="0"/>
          <w:sz w:val="18"/>
        </w:rPr>
        <w:t>Lillian Everet, MD — Attending of Record, Hospital Medicine</w:t>
      </w:r>
    </w:p>
    <w:p>
      <w:pPr>
        <w:spacing w:before="0" w:after="0" w:line="276" w:lineRule="auto"/>
      </w:pPr>
      <w:r>
        <w:rPr>
          <w:rFonts w:ascii="Arial" w:hAnsi="Arial" w:cs="Arial"/>
          <w:b w:val="0"/>
          <w:i w:val="0"/>
          <w:sz w:val="17"/>
        </w:rPr>
        <w:t>NPI 1457629831   |   Pager (561) 555-0511</w:t>
      </w:r>
    </w:p>
    <w:p>
      <w:pPr>
        <w:spacing w:before="0" w:after="0" w:line="276" w:lineRule="auto"/>
      </w:pPr>
      <w:r>
        <w:rPr>
          <w:rFonts w:ascii="Arial" w:hAnsi="Arial" w:cs="Arial"/>
          <w:b w:val="0"/>
          <w:i/>
          <w:sz w:val="17"/>
        </w:rPr>
        <w:t>Electronically signed 05/20/2026  17:48</w:t>
      </w:r>
    </w:p>
    <w:p>
      <w:pPr>
        <w:spacing w:before="80" w:after="0" w:line="276" w:lineRule="auto"/>
      </w:pPr>
      <w:r>
        <w:rPr>
          <w:rFonts w:ascii="Arial" w:hAnsi="Arial" w:cs="Arial"/>
          <w:b/>
          <w:i w:val="0"/>
          <w:sz w:val="18"/>
        </w:rPr>
        <w:t>Co-signed:</w:t>
      </w:r>
    </w:p>
    <w:p>
      <w:pPr>
        <w:spacing w:before="0" w:after="0" w:line="276" w:lineRule="auto"/>
      </w:pPr>
      <w:r>
        <w:rPr>
          <w:rFonts w:ascii="Arial" w:hAnsi="Arial" w:cs="Arial"/>
          <w:b w:val="0"/>
          <w:i w:val="0"/>
          <w:sz w:val="18"/>
        </w:rPr>
        <w:t>Lorna Defreze, RN, CCM — Case Management</w:t>
      </w:r>
    </w:p>
    <w:p>
      <w:pPr>
        <w:spacing w:before="0" w:after="0" w:line="276" w:lineRule="auto"/>
      </w:pPr>
      <w:r>
        <w:rPr>
          <w:rFonts w:ascii="Arial" w:hAnsi="Arial" w:cs="Arial"/>
          <w:b w:val="0"/>
          <w:i w:val="0"/>
          <w:sz w:val="17"/>
        </w:rPr>
        <w:t>NPI 1934920018   |   Pager (561) 555-0612</w:t>
      </w:r>
    </w:p>
    <w:p>
      <w:pPr>
        <w:spacing w:before="0" w:after="0" w:line="276" w:lineRule="auto"/>
      </w:pPr>
      <w:r>
        <w:rPr>
          <w:rFonts w:ascii="Arial" w:hAnsi="Arial" w:cs="Arial"/>
          <w:b w:val="0"/>
          <w:i/>
          <w:sz w:val="17"/>
        </w:rPr>
        <w:t>Electronically signed 05/20/2026  17:42</w:t>
      </w:r>
    </w:p>
    <w:p>
      <w:pPr>
        <w:spacing w:before="80" w:after="0" w:line="276" w:lineRule="auto"/>
      </w:pPr>
      <w:r>
        <w:rPr>
          <w:rFonts w:ascii="Arial" w:hAnsi="Arial" w:cs="Arial"/>
          <w:b/>
          <w:i w:val="0"/>
          <w:sz w:val="18"/>
        </w:rPr>
        <w:t>Interpreter attestation:</w:t>
      </w:r>
    </w:p>
    <w:p>
      <w:pPr>
        <w:spacing w:before="0" w:after="0" w:line="276" w:lineRule="auto"/>
      </w:pPr>
      <w:r>
        <w:rPr>
          <w:rFonts w:ascii="Arial" w:hAnsi="Arial" w:cs="Arial"/>
          <w:b w:val="0"/>
          <w:i w:val="0"/>
          <w:sz w:val="18"/>
        </w:rPr>
        <w:t>Florencia Beltrán, Certified Spanish Medical Interpreter — Harbor Crest Language Services</w:t>
      </w:r>
    </w:p>
    <w:p>
      <w:pPr>
        <w:spacing w:before="0" w:after="0" w:line="276" w:lineRule="auto"/>
      </w:pPr>
      <w:r>
        <w:rPr>
          <w:rFonts w:ascii="Arial" w:hAnsi="Arial" w:cs="Arial"/>
          <w:b w:val="0"/>
          <w:i w:val="0"/>
          <w:sz w:val="17"/>
        </w:rPr>
        <w:t>Interpretation provided in Spanish, consecutive mode, 05/20/2026 17:30–17:48.</w:t>
      </w:r>
    </w:p>
    <w:p>
      <w:pPr>
        <w:spacing w:before="0" w:after="0" w:line="276" w:lineRule="auto"/>
      </w:pPr>
      <w:r>
        <w:rPr>
          <w:rFonts w:ascii="Arial" w:hAnsi="Arial" w:cs="Arial"/>
          <w:b w:val="0"/>
          <w:i/>
          <w:sz w:val="17"/>
        </w:rPr>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