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654"/>
        <w:gridCol w:w="3118"/>
      </w:tblGrid>
      <w:tr>
        <w:tc>
          <w:tcPr>
            <w:tcW w:type="dxa" w:w="7654"/>
            <w:vAlign w:val="center"/>
            <w:tcMar>
              <w:top w:w="80" w:type="dxa"/>
              <w:left w:w="120" w:type="dxa"/>
              <w:bottom w:w="80" w:type="dxa"/>
              <w:right w:w="120" w:type="dxa"/>
            </w:tcMar>
            <w:tcMar>
              <w:top w:w="80" w:type="dxa"/>
              <w:left w:w="120" w:type="dxa"/>
              <w:bottom w:w="80" w:type="dxa"/>
              <w:right w:w="120" w:type="dxa"/>
            </w:tcMar>
          </w:tcPr>
          <w:p>
            <w:pPr>
              <w:spacing w:before="0" w:after="0"/>
            </w:pPr>
            <w:r/>
            <w:r>
              <w:rPr>
                <w:rFonts w:ascii="Arial" w:hAnsi="Arial" w:cs="Arial"/>
                <w:b/>
                <w:i w:val="0"/>
                <w:sz w:val="24"/>
              </w:rPr>
              <w:t>Harbor Crest Regional Medical Center</w:t>
            </w:r>
          </w:p>
          <w:p>
            <w:pPr>
              <w:spacing w:before="0" w:after="0"/>
            </w:pPr>
            <w:r>
              <w:rPr>
                <w:rFonts w:ascii="Arial" w:hAnsi="Arial" w:cs="Arial"/>
                <w:b w:val="0"/>
                <w:i w:val="0"/>
                <w:color w:val="595959"/>
                <w:sz w:val="16"/>
              </w:rPr>
              <w:t>2400 Mariners Bay Boulevard, Cypress Harbor, FL 33421</w:t>
            </w:r>
          </w:p>
        </w:tc>
        <w:tc>
          <w:tcPr>
            <w:tcW w:type="dxa" w:w="3118"/>
            <w:tcMar>
              <w:top w:w="80" w:type="dxa"/>
              <w:left w:w="120" w:type="dxa"/>
              <w:bottom w:w="80" w:type="dxa"/>
              <w:right w:w="120" w:type="dxa"/>
            </w:tcMar>
            <w:vAlign w:val="center"/>
          </w:tcPr>
          <w:p>
            <w:pPr>
              <w:spacing w:before="0" w:after="0"/>
              <w:jc w:val="right"/>
            </w:pPr>
            <w:r/>
            <w:r>
              <w:rPr>
                <w:rFonts w:ascii="Arial" w:hAnsi="Arial" w:cs="Arial"/>
                <w:b/>
                <w:i w:val="0"/>
                <w:sz w:val="20"/>
              </w:rPr>
              <w:t>Confidential</w:t>
            </w:r>
          </w:p>
          <w:p>
            <w:pPr>
              <w:spacing w:before="0" w:after="0"/>
              <w:jc w:val="right"/>
            </w:pPr>
            <w:r>
              <w:rPr>
                <w:rFonts w:ascii="Arial" w:hAnsi="Arial" w:cs="Arial"/>
                <w:b w:val="0"/>
                <w:i w:val="0"/>
                <w:color w:val="595959"/>
                <w:sz w:val="16"/>
              </w:rPr>
              <w:t>Clinical Laboratory</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772"/>
      </w:tblGrid>
      <w:tr>
        <w:trPr>
          <w:trHeight w:val="60" w:hRule="exact"/>
        </w:trPr>
        <w:tc>
          <w:tcPr>
            <w:tcW w:type="dxa" w:w="10772"/>
            <w:shd w:val="clear" w:color="auto" w:fill="4472C4"/>
          </w:tcPr>
          <w:p>
            <w:pPr>
              <w:spacing w:before="0" w:after="0"/>
            </w:pPr>
            <w:r/>
            <w:r>
              <w:rPr>
                <w:rFonts w:ascii="Arial" w:hAnsi="Arial" w:cs="Arial"/>
                <w:b w:val="0"/>
                <w:i w:val="0"/>
                <w:sz w:val="2"/>
              </w:rPr>
            </w:r>
          </w:p>
        </w:tc>
      </w:tr>
    </w:tbl>
    <w:p>
      <w:pPr>
        <w:spacing w:before="0" w:after="0"/>
      </w:pPr>
      <w:r>
        <w:rPr>
          <w:rFonts w:ascii="Arial" w:hAnsi="Arial" w:cs="Arial"/>
          <w:b w:val="0"/>
          <w:i w:val="0"/>
          <w:sz w:val="4"/>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02"/>
        <w:gridCol w:w="2551"/>
        <w:gridCol w:w="3118"/>
        <w:gridCol w:w="1701"/>
      </w:tblGrid>
      <w:tr>
        <w:tc>
          <w:tcPr>
            <w:tcW w:type="dxa" w:w="3402"/>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24"/>
              </w:rPr>
              <w:t>Ondina Vasquell    68 y</w:t>
            </w:r>
          </w:p>
        </w:tc>
        <w:tc>
          <w:tcPr>
            <w:tcW w:type="dxa" w:w="2551"/>
            <w:shd w:val="clear" w:color="auto" w:fill="4472C4"/>
            <w:vAlign w:val="center"/>
            <w:tcMar>
              <w:top w:w="80" w:type="dxa"/>
              <w:left w:w="120" w:type="dxa"/>
              <w:bottom w:w="80" w:type="dxa"/>
              <w:right w:w="120" w:type="dxa"/>
            </w:tcMar>
          </w:tcPr>
          <w:p>
            <w:pPr>
              <w:spacing w:before="0" w:after="0"/>
              <w:jc w:val="left"/>
            </w:pPr>
            <w:r/>
            <w:r>
              <w:rPr>
                <w:rFonts w:ascii="Arial" w:hAnsi="Arial" w:cs="Arial"/>
                <w:b w:val="0"/>
                <w:i w:val="0"/>
                <w:color w:val="FFFFFF"/>
                <w:sz w:val="20"/>
              </w:rPr>
              <w:t>Female</w:t>
            </w:r>
          </w:p>
        </w:tc>
        <w:tc>
          <w:tcPr>
            <w:tcW w:type="dxa" w:w="3118"/>
            <w:shd w:val="clear" w:color="auto" w:fill="4472C4"/>
            <w:vAlign w:val="center"/>
            <w:tcMar>
              <w:top w:w="80" w:type="dxa"/>
              <w:left w:w="120" w:type="dxa"/>
              <w:bottom w:w="80" w:type="dxa"/>
              <w:right w:w="120" w:type="dxa"/>
            </w:tcMar>
          </w:tcPr>
          <w:p>
            <w:pPr>
              <w:spacing w:before="0" w:after="0"/>
              <w:jc w:val="left"/>
            </w:pPr>
            <w:r/>
            <w:r>
              <w:rPr>
                <w:rFonts w:ascii="Arial" w:hAnsi="Arial" w:cs="Arial"/>
                <w:b w:val="0"/>
                <w:i w:val="0"/>
                <w:color w:val="FFFFFF"/>
                <w:sz w:val="20"/>
              </w:rPr>
              <w:t>DOB 03/14/1958</w:t>
            </w:r>
          </w:p>
        </w:tc>
        <w:tc>
          <w:tcPr>
            <w:tcW w:type="dxa" w:w="1701"/>
            <w:shd w:val="clear" w:color="auto" w:fill="4472C4"/>
            <w:vAlign w:val="center"/>
            <w:tcMar>
              <w:top w:w="80" w:type="dxa"/>
              <w:left w:w="120" w:type="dxa"/>
              <w:bottom w:w="80" w:type="dxa"/>
              <w:right w:w="120" w:type="dxa"/>
            </w:tcMar>
          </w:tcPr>
          <w:p>
            <w:pPr>
              <w:spacing w:before="0" w:after="0"/>
              <w:jc w:val="right"/>
            </w:pPr>
            <w:r/>
            <w:r>
              <w:rPr>
                <w:rFonts w:ascii="Arial" w:hAnsi="Arial" w:cs="Arial"/>
                <w:b/>
                <w:i w:val="0"/>
                <w:color w:val="FFFFFF"/>
                <w:sz w:val="20"/>
              </w:rPr>
              <w:t>MRN OV-3358104</w:t>
            </w:r>
          </w:p>
        </w:tc>
      </w:tr>
      <w:tr>
        <w:tc>
          <w:tcPr>
            <w:tcW w:type="dxa" w:w="3402"/>
            <w:shd w:val="clear" w:color="auto" w:fill="EDF2FA"/>
            <w:vAlign w:val="center"/>
            <w:tcMar>
              <w:top w:w="80" w:type="dxa"/>
              <w:left w:w="120" w:type="dxa"/>
              <w:bottom w:w="80" w:type="dxa"/>
              <w:right w:w="120" w:type="dxa"/>
            </w:tcMar>
          </w:tcPr>
          <w:p>
            <w:pPr>
              <w:spacing w:before="0" w:after="0"/>
            </w:pPr>
            <w:r/>
            <w:r>
              <w:rPr>
                <w:rFonts w:ascii="Arial" w:hAnsi="Arial" w:cs="Arial"/>
                <w:b w:val="0"/>
                <w:i w:val="0"/>
                <w:color w:val="595959"/>
                <w:sz w:val="14"/>
              </w:rPr>
              <w:t>FIN</w:t>
            </w:r>
          </w:p>
          <w:p>
            <w:pPr>
              <w:spacing w:before="0" w:after="0"/>
            </w:pPr>
            <w:r>
              <w:rPr>
                <w:rFonts w:ascii="Arial" w:hAnsi="Arial" w:cs="Arial"/>
                <w:b/>
                <w:i w:val="0"/>
                <w:sz w:val="18"/>
              </w:rPr>
              <w:t>FIN-2207733</w:t>
            </w:r>
          </w:p>
        </w:tc>
        <w:tc>
          <w:tcPr>
            <w:tcW w:type="dxa" w:w="2551"/>
            <w:shd w:val="clear" w:color="auto" w:fill="EDF2FA"/>
            <w:vAlign w:val="center"/>
            <w:tcMar>
              <w:top w:w="80" w:type="dxa"/>
              <w:left w:w="120" w:type="dxa"/>
              <w:bottom w:w="80" w:type="dxa"/>
              <w:right w:w="120" w:type="dxa"/>
            </w:tcMar>
          </w:tcPr>
          <w:p>
            <w:pPr>
              <w:spacing w:before="0" w:after="0"/>
            </w:pPr>
            <w:r/>
            <w:r>
              <w:rPr>
                <w:rFonts w:ascii="Arial" w:hAnsi="Arial" w:cs="Arial"/>
                <w:b w:val="0"/>
                <w:i w:val="0"/>
                <w:color w:val="595959"/>
                <w:sz w:val="14"/>
              </w:rPr>
              <w:t>Unit / Room</w:t>
            </w:r>
          </w:p>
          <w:p>
            <w:pPr>
              <w:spacing w:before="0" w:after="0"/>
            </w:pPr>
            <w:r>
              <w:rPr>
                <w:rFonts w:ascii="Arial" w:hAnsi="Arial" w:cs="Arial"/>
                <w:b/>
                <w:i w:val="0"/>
                <w:sz w:val="18"/>
              </w:rPr>
              <w:t>6 South Medicine / 6S-214</w:t>
            </w:r>
          </w:p>
        </w:tc>
        <w:tc>
          <w:tcPr>
            <w:tcW w:type="dxa" w:w="3118"/>
            <w:shd w:val="clear" w:color="auto" w:fill="EDF2FA"/>
            <w:vAlign w:val="center"/>
            <w:tcMar>
              <w:top w:w="80" w:type="dxa"/>
              <w:left w:w="120" w:type="dxa"/>
              <w:bottom w:w="80" w:type="dxa"/>
              <w:right w:w="120" w:type="dxa"/>
            </w:tcMar>
          </w:tcPr>
          <w:p>
            <w:pPr>
              <w:spacing w:before="0" w:after="0"/>
            </w:pPr>
            <w:r/>
            <w:r>
              <w:rPr>
                <w:rFonts w:ascii="Arial" w:hAnsi="Arial" w:cs="Arial"/>
                <w:b w:val="0"/>
                <w:i w:val="0"/>
                <w:color w:val="595959"/>
                <w:sz w:val="14"/>
              </w:rPr>
              <w:t>Allergies</w:t>
            </w:r>
          </w:p>
          <w:p>
            <w:pPr>
              <w:spacing w:before="0" w:after="0"/>
            </w:pPr>
            <w:r>
              <w:rPr>
                <w:rFonts w:ascii="Arial" w:hAnsi="Arial" w:cs="Arial"/>
                <w:b/>
                <w:i w:val="0"/>
                <w:sz w:val="18"/>
              </w:rPr>
              <w:t>Sulfa (sulfonamide antibiotics) - rash</w:t>
            </w:r>
          </w:p>
        </w:tc>
        <w:tc>
          <w:tcPr>
            <w:tcW w:type="dxa" w:w="1701"/>
            <w:shd w:val="clear" w:color="auto" w:fill="EDF2FA"/>
            <w:vAlign w:val="center"/>
            <w:tcMar>
              <w:top w:w="80" w:type="dxa"/>
              <w:left w:w="120" w:type="dxa"/>
              <w:bottom w:w="80" w:type="dxa"/>
              <w:right w:w="120" w:type="dxa"/>
            </w:tcMar>
          </w:tcPr>
          <w:p>
            <w:pPr>
              <w:spacing w:before="0" w:after="0"/>
            </w:pPr>
            <w:r/>
            <w:r>
              <w:rPr>
                <w:rFonts w:ascii="Arial" w:hAnsi="Arial" w:cs="Arial"/>
                <w:b w:val="0"/>
                <w:i w:val="0"/>
                <w:color w:val="595959"/>
                <w:sz w:val="14"/>
              </w:rPr>
              <w:t>Code Status</w:t>
            </w:r>
          </w:p>
          <w:p>
            <w:pPr>
              <w:spacing w:before="0" w:after="0"/>
            </w:pPr>
            <w:r>
              <w:rPr>
                <w:rFonts w:ascii="Arial" w:hAnsi="Arial" w:cs="Arial"/>
                <w:b/>
                <w:i w:val="0"/>
                <w:sz w:val="18"/>
              </w:rPr>
              <w:t>Full Code</w:t>
            </w:r>
          </w:p>
        </w:tc>
      </w:tr>
    </w:tbl>
    <w:p>
      <w:pPr>
        <w:spacing w:before="80" w:after="0"/>
      </w:pPr>
      <w:r>
        <w:rPr>
          <w:rFonts w:ascii="Arial" w:hAnsi="Arial" w:cs="Arial"/>
          <w:b w:val="0"/>
          <w:i w:val="0"/>
          <w:sz w:val="4"/>
        </w:rPr>
      </w:r>
    </w:p>
    <w:p>
      <w:pPr>
        <w:spacing w:before="80" w:after="0"/>
      </w:pPr>
      <w:r>
        <w:rPr>
          <w:rFonts w:ascii="Arial" w:hAnsi="Arial" w:cs="Arial"/>
          <w:b/>
          <w:i w:val="0"/>
          <w:sz w:val="28"/>
        </w:rPr>
        <w:t>CBC AND INFLAMMATORY MARKER TREND</w:t>
      </w:r>
    </w:p>
    <w:p>
      <w:pPr>
        <w:spacing w:before="0" w:after="80"/>
      </w:pPr>
      <w:r>
        <w:rPr>
          <w:rFonts w:ascii="Arial" w:hAnsi="Arial" w:cs="Arial"/>
          <w:b w:val="0"/>
          <w:i w:val="0"/>
          <w:color w:val="595959"/>
          <w:sz w:val="16"/>
        </w:rPr>
        <w:t>Author: Clinical Laboratory, Results Review  |  Date of Report: 05/21/2026 1730  |  Status: Final  |  Result group HCR-LAB-INF-20260521</w:t>
      </w:r>
    </w:p>
    <w:p>
      <w:pPr>
        <w:spacing w:before="120" w:after="40"/>
      </w:pPr>
      <w:r>
        <w:rPr>
          <w:rFonts w:ascii="Arial" w:hAnsi="Arial" w:cs="Arial"/>
          <w:b/>
          <w:i w:val="0"/>
          <w:sz w:val="20"/>
        </w:rPr>
        <w:t>PATIENT / ENCOUNTER</w:t>
      </w:r>
    </w:p>
    <w:p>
      <w:pPr>
        <w:spacing w:before="0" w:after="0"/>
      </w:pPr>
      <w:r>
        <w:rPr>
          <w:rFonts w:ascii="Arial" w:hAnsi="Arial" w:cs="Arial"/>
          <w:b/>
          <w:i w:val="0"/>
          <w:sz w:val="18"/>
        </w:rPr>
        <w:t xml:space="preserve">Patient: </w:t>
      </w:r>
      <w:r>
        <w:rPr>
          <w:rFonts w:ascii="Arial" w:hAnsi="Arial" w:cs="Arial"/>
          <w:b w:val="0"/>
          <w:i w:val="0"/>
          <w:sz w:val="18"/>
        </w:rPr>
        <w:t>Ondina Vasquell, 68 y</w:t>
      </w:r>
    </w:p>
    <w:p>
      <w:pPr>
        <w:spacing w:before="0" w:after="0"/>
      </w:pPr>
      <w:r>
        <w:rPr>
          <w:rFonts w:ascii="Arial" w:hAnsi="Arial" w:cs="Arial"/>
          <w:b/>
          <w:i w:val="0"/>
          <w:sz w:val="18"/>
        </w:rPr>
        <w:t xml:space="preserve">Sex / DOB: </w:t>
      </w:r>
      <w:r>
        <w:rPr>
          <w:rFonts w:ascii="Arial" w:hAnsi="Arial" w:cs="Arial"/>
          <w:b w:val="0"/>
          <w:i w:val="0"/>
          <w:sz w:val="18"/>
        </w:rPr>
        <w:t>Female / 03/14/1958</w:t>
      </w:r>
    </w:p>
    <w:p>
      <w:pPr>
        <w:spacing w:before="0" w:after="0"/>
      </w:pPr>
      <w:r>
        <w:rPr>
          <w:rFonts w:ascii="Arial" w:hAnsi="Arial" w:cs="Arial"/>
          <w:b/>
          <w:i w:val="0"/>
          <w:sz w:val="18"/>
        </w:rPr>
        <w:t xml:space="preserve">MRN / FIN: </w:t>
      </w:r>
      <w:r>
        <w:rPr>
          <w:rFonts w:ascii="Arial" w:hAnsi="Arial" w:cs="Arial"/>
          <w:b w:val="0"/>
          <w:i w:val="0"/>
          <w:sz w:val="18"/>
        </w:rPr>
        <w:t>OV-3358104 / FIN-2207733</w:t>
      </w:r>
    </w:p>
    <w:p>
      <w:pPr>
        <w:spacing w:before="0" w:after="0"/>
      </w:pPr>
      <w:r>
        <w:rPr>
          <w:rFonts w:ascii="Arial" w:hAnsi="Arial" w:cs="Arial"/>
          <w:b/>
          <w:i w:val="0"/>
          <w:sz w:val="18"/>
        </w:rPr>
        <w:t xml:space="preserve">Unit / Room: </w:t>
      </w:r>
      <w:r>
        <w:rPr>
          <w:rFonts w:ascii="Arial" w:hAnsi="Arial" w:cs="Arial"/>
          <w:b w:val="0"/>
          <w:i w:val="0"/>
          <w:sz w:val="18"/>
        </w:rPr>
        <w:t>6 South Medicine / 6S-214</w:t>
      </w:r>
    </w:p>
    <w:p>
      <w:pPr>
        <w:spacing w:before="0" w:after="0"/>
      </w:pPr>
      <w:r>
        <w:rPr>
          <w:rFonts w:ascii="Arial" w:hAnsi="Arial" w:cs="Arial"/>
          <w:b/>
          <w:i w:val="0"/>
          <w:sz w:val="18"/>
        </w:rPr>
        <w:t xml:space="preserve">Code Status: </w:t>
      </w:r>
      <w:r>
        <w:rPr>
          <w:rFonts w:ascii="Arial" w:hAnsi="Arial" w:cs="Arial"/>
          <w:b w:val="0"/>
          <w:i w:val="0"/>
          <w:sz w:val="18"/>
        </w:rPr>
        <w:t>Full Code</w:t>
      </w:r>
    </w:p>
    <w:p>
      <w:pPr>
        <w:spacing w:before="0" w:after="0"/>
      </w:pPr>
      <w:r>
        <w:rPr>
          <w:rFonts w:ascii="Arial" w:hAnsi="Arial" w:cs="Arial"/>
          <w:b/>
          <w:i w:val="0"/>
          <w:sz w:val="18"/>
        </w:rPr>
        <w:t xml:space="preserve">Allergies: </w:t>
      </w:r>
      <w:r>
        <w:rPr>
          <w:rFonts w:ascii="Arial" w:hAnsi="Arial" w:cs="Arial"/>
          <w:b w:val="0"/>
          <w:i w:val="0"/>
          <w:sz w:val="18"/>
        </w:rPr>
        <w:t>Sulfa (sulfonamide antibiotics) - rash</w:t>
      </w:r>
    </w:p>
    <w:p>
      <w:pPr>
        <w:spacing w:before="0" w:after="0"/>
      </w:pPr>
      <w:r>
        <w:rPr>
          <w:rFonts w:ascii="Arial" w:hAnsi="Arial" w:cs="Arial"/>
          <w:b/>
          <w:i w:val="0"/>
          <w:sz w:val="18"/>
        </w:rPr>
        <w:t xml:space="preserve">Attending: </w:t>
      </w:r>
      <w:r>
        <w:rPr>
          <w:rFonts w:ascii="Arial" w:hAnsi="Arial" w:cs="Arial"/>
          <w:b w:val="0"/>
          <w:i w:val="0"/>
          <w:sz w:val="18"/>
        </w:rPr>
        <w:t>Lillian Everet, MD</w:t>
      </w:r>
    </w:p>
    <w:p>
      <w:pPr>
        <w:spacing w:before="0" w:after="0"/>
      </w:pPr>
      <w:r>
        <w:rPr>
          <w:rFonts w:ascii="Arial" w:hAnsi="Arial" w:cs="Arial"/>
          <w:b/>
          <w:i w:val="0"/>
          <w:sz w:val="18"/>
        </w:rPr>
        <w:t xml:space="preserve">Ordering Service: </w:t>
      </w:r>
      <w:r>
        <w:rPr>
          <w:rFonts w:ascii="Arial" w:hAnsi="Arial" w:cs="Arial"/>
          <w:b w:val="0"/>
          <w:i w:val="0"/>
          <w:sz w:val="18"/>
        </w:rPr>
        <w:t>Hospital Medicine</w:t>
      </w:r>
    </w:p>
    <w:p>
      <w:pPr>
        <w:spacing w:before="0" w:after="0"/>
      </w:pPr>
      <w:r>
        <w:rPr>
          <w:rFonts w:ascii="Arial" w:hAnsi="Arial" w:cs="Arial"/>
          <w:b/>
          <w:i w:val="0"/>
          <w:sz w:val="18"/>
        </w:rPr>
        <w:t xml:space="preserve">Collection Window: </w:t>
      </w:r>
      <w:r>
        <w:rPr>
          <w:rFonts w:ascii="Arial" w:hAnsi="Arial" w:cs="Arial"/>
          <w:b w:val="0"/>
          <w:i w:val="0"/>
          <w:sz w:val="18"/>
        </w:rPr>
        <w:t>05/16/2026 through 05/21/2026</w:t>
      </w:r>
    </w:p>
    <w:p>
      <w:pPr>
        <w:spacing w:before="0" w:after="0"/>
      </w:pPr>
      <w:r>
        <w:rPr>
          <w:rFonts w:ascii="Arial" w:hAnsi="Arial" w:cs="Arial"/>
          <w:b/>
          <w:i w:val="0"/>
          <w:sz w:val="18"/>
        </w:rPr>
        <w:t xml:space="preserve">Language: </w:t>
      </w:r>
      <w:r>
        <w:rPr>
          <w:rFonts w:ascii="Arial" w:hAnsi="Arial" w:cs="Arial"/>
          <w:b w:val="0"/>
          <w:i w:val="0"/>
          <w:sz w:val="18"/>
        </w:rPr>
        <w:t>Spanish preferred (interpreter used)</w:t>
      </w:r>
    </w:p>
    <w:p>
      <w:pPr>
        <w:spacing w:before="200" w:after="60"/>
      </w:pPr>
      <w:r>
        <w:rPr>
          <w:rFonts w:ascii="Arial" w:hAnsi="Arial" w:cs="Arial"/>
          <w:b/>
          <w:i w:val="0"/>
          <w:sz w:val="20"/>
        </w:rPr>
        <w:t>RESULTS HEADER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937"/>
      </w:tblGrid>
      <w:tr>
        <w:tc>
          <w:tcPr>
            <w:tcW w:type="dxa" w:w="2835"/>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18"/>
              </w:rPr>
              <w:t>Field</w:t>
            </w:r>
          </w:p>
        </w:tc>
        <w:tc>
          <w:tcPr>
            <w:tcW w:type="dxa" w:w="7937"/>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18"/>
              </w:rPr>
              <w:t>Value</w:t>
            </w:r>
          </w:p>
        </w:tc>
      </w:tr>
      <w:tr>
        <w:tc>
          <w:tcPr>
            <w:tcW w:type="dxa" w:w="2835"/>
            <w:vAlign w:val="center"/>
            <w:tcMar>
              <w:top w:w="80" w:type="dxa"/>
              <w:left w:w="120" w:type="dxa"/>
              <w:bottom w:w="80" w:type="dxa"/>
              <w:right w:w="120" w:type="dxa"/>
            </w:tcMar>
          </w:tcPr>
          <w:p>
            <w:pPr>
              <w:spacing w:before="0" w:after="0"/>
              <w:jc w:val="left"/>
            </w:pPr>
            <w:r/>
            <w:r>
              <w:rPr>
                <w:rFonts w:ascii="Arial" w:hAnsi="Arial" w:cs="Arial"/>
                <w:b/>
                <w:i w:val="0"/>
                <w:sz w:val="18"/>
              </w:rPr>
              <w:t>Source</w:t>
            </w:r>
          </w:p>
        </w:tc>
        <w:tc>
          <w:tcPr>
            <w:tcW w:type="dxa" w:w="7937"/>
            <w:vAlign w:val="center"/>
            <w:tcMar>
              <w:top w:w="80" w:type="dxa"/>
              <w:left w:w="120" w:type="dxa"/>
              <w:bottom w:w="80" w:type="dxa"/>
              <w:right w:w="120" w:type="dxa"/>
            </w:tcMar>
          </w:tcPr>
          <w:p>
            <w:pPr>
              <w:spacing w:before="0" w:after="0"/>
              <w:jc w:val="left"/>
            </w:pPr>
            <w:r/>
            <w:r>
              <w:rPr>
                <w:rFonts w:ascii="Arial" w:hAnsi="Arial" w:cs="Arial"/>
                <w:b w:val="0"/>
                <w:i w:val="0"/>
                <w:sz w:val="18"/>
              </w:rPr>
              <w:t>Hematology and inflammatory marker results review</w:t>
            </w:r>
          </w:p>
        </w:tc>
      </w:tr>
      <w:tr>
        <w:tc>
          <w:tcPr>
            <w:tcW w:type="dxa" w:w="2835"/>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Collection window</w:t>
            </w:r>
          </w:p>
        </w:tc>
        <w:tc>
          <w:tcPr>
            <w:tcW w:type="dxa" w:w="7937"/>
            <w:shd w:val="clear" w:color="auto" w:fill="EDF2FA"/>
            <w:vAlign w:val="center"/>
            <w:tcMar>
              <w:top w:w="80" w:type="dxa"/>
              <w:left w:w="120" w:type="dxa"/>
              <w:bottom w:w="80" w:type="dxa"/>
              <w:right w:w="120" w:type="dxa"/>
            </w:tcMar>
          </w:tcPr>
          <w:p>
            <w:pPr>
              <w:spacing w:before="0" w:after="0"/>
              <w:jc w:val="left"/>
            </w:pPr>
            <w:r/>
            <w:r>
              <w:rPr>
                <w:rFonts w:ascii="Arial" w:hAnsi="Arial" w:cs="Arial"/>
                <w:b w:val="0"/>
                <w:i w:val="0"/>
                <w:sz w:val="18"/>
              </w:rPr>
              <w:t>05/16/2026 0845 to 05/21/2026 0528</w:t>
            </w:r>
          </w:p>
        </w:tc>
      </w:tr>
      <w:tr>
        <w:tc>
          <w:tcPr>
            <w:tcW w:type="dxa" w:w="2835"/>
            <w:vAlign w:val="center"/>
            <w:tcMar>
              <w:top w:w="80" w:type="dxa"/>
              <w:left w:w="120" w:type="dxa"/>
              <w:bottom w:w="80" w:type="dxa"/>
              <w:right w:w="120" w:type="dxa"/>
            </w:tcMar>
          </w:tcPr>
          <w:p>
            <w:pPr>
              <w:spacing w:before="0" w:after="0"/>
              <w:jc w:val="left"/>
            </w:pPr>
            <w:r/>
            <w:r>
              <w:rPr>
                <w:rFonts w:ascii="Arial" w:hAnsi="Arial" w:cs="Arial"/>
                <w:b/>
                <w:i w:val="0"/>
                <w:sz w:val="18"/>
              </w:rPr>
              <w:t>Ordering service</w:t>
            </w:r>
          </w:p>
        </w:tc>
        <w:tc>
          <w:tcPr>
            <w:tcW w:type="dxa" w:w="7937"/>
            <w:vAlign w:val="center"/>
            <w:tcMar>
              <w:top w:w="80" w:type="dxa"/>
              <w:left w:w="120" w:type="dxa"/>
              <w:bottom w:w="80" w:type="dxa"/>
              <w:right w:w="120" w:type="dxa"/>
            </w:tcMar>
          </w:tcPr>
          <w:p>
            <w:pPr>
              <w:spacing w:before="0" w:after="0"/>
              <w:jc w:val="left"/>
            </w:pPr>
            <w:r/>
            <w:r>
              <w:rPr>
                <w:rFonts w:ascii="Arial" w:hAnsi="Arial" w:cs="Arial"/>
                <w:b w:val="0"/>
                <w:i w:val="0"/>
                <w:sz w:val="18"/>
              </w:rPr>
              <w:t>Hospital Medicine</w:t>
            </w:r>
          </w:p>
        </w:tc>
      </w:tr>
      <w:tr>
        <w:tc>
          <w:tcPr>
            <w:tcW w:type="dxa" w:w="2835"/>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Report status</w:t>
            </w:r>
          </w:p>
        </w:tc>
        <w:tc>
          <w:tcPr>
            <w:tcW w:type="dxa" w:w="7937"/>
            <w:shd w:val="clear" w:color="auto" w:fill="EDF2FA"/>
            <w:vAlign w:val="center"/>
            <w:tcMar>
              <w:top w:w="80" w:type="dxa"/>
              <w:left w:w="120" w:type="dxa"/>
              <w:bottom w:w="80" w:type="dxa"/>
              <w:right w:w="120" w:type="dxa"/>
            </w:tcMar>
          </w:tcPr>
          <w:p>
            <w:pPr>
              <w:spacing w:before="0" w:after="0"/>
              <w:jc w:val="left"/>
            </w:pPr>
            <w:r/>
            <w:r>
              <w:rPr>
                <w:rFonts w:ascii="Arial" w:hAnsi="Arial" w:cs="Arial"/>
                <w:b w:val="0"/>
                <w:i w:val="0"/>
                <w:sz w:val="18"/>
              </w:rPr>
              <w:t>Final values through 05/21/2026 1730</w:t>
            </w:r>
          </w:p>
        </w:tc>
      </w:tr>
      <w:tr>
        <w:tc>
          <w:tcPr>
            <w:tcW w:type="dxa" w:w="2835"/>
            <w:vAlign w:val="center"/>
            <w:tcMar>
              <w:top w:w="80" w:type="dxa"/>
              <w:left w:w="120" w:type="dxa"/>
              <w:bottom w:w="80" w:type="dxa"/>
              <w:right w:w="120" w:type="dxa"/>
            </w:tcMar>
          </w:tcPr>
          <w:p>
            <w:pPr>
              <w:spacing w:before="0" w:after="0"/>
              <w:jc w:val="left"/>
            </w:pPr>
            <w:r/>
            <w:r>
              <w:rPr>
                <w:rFonts w:ascii="Arial" w:hAnsi="Arial" w:cs="Arial"/>
                <w:b/>
                <w:i w:val="0"/>
                <w:sz w:val="18"/>
              </w:rPr>
              <w:t>Specimen type</w:t>
            </w:r>
          </w:p>
        </w:tc>
        <w:tc>
          <w:tcPr>
            <w:tcW w:type="dxa" w:w="7937"/>
            <w:vAlign w:val="center"/>
            <w:tcMar>
              <w:top w:w="80" w:type="dxa"/>
              <w:left w:w="120" w:type="dxa"/>
              <w:bottom w:w="80" w:type="dxa"/>
              <w:right w:w="120" w:type="dxa"/>
            </w:tcMar>
          </w:tcPr>
          <w:p>
            <w:pPr>
              <w:spacing w:before="0" w:after="0"/>
              <w:jc w:val="left"/>
            </w:pPr>
            <w:r/>
            <w:r>
              <w:rPr>
                <w:rFonts w:ascii="Arial" w:hAnsi="Arial" w:cs="Arial"/>
                <w:b w:val="0"/>
                <w:i w:val="0"/>
                <w:sz w:val="18"/>
              </w:rPr>
              <w:t>Whole blood, EDTA (CBC); Serum, gold-top (CRP)</w:t>
            </w:r>
          </w:p>
        </w:tc>
      </w:tr>
      <w:tr>
        <w:tc>
          <w:tcPr>
            <w:tcW w:type="dxa" w:w="2835"/>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Performing laboratory</w:t>
            </w:r>
          </w:p>
        </w:tc>
        <w:tc>
          <w:tcPr>
            <w:tcW w:type="dxa" w:w="7937"/>
            <w:shd w:val="clear" w:color="auto" w:fill="EDF2FA"/>
            <w:vAlign w:val="center"/>
            <w:tcMar>
              <w:top w:w="80" w:type="dxa"/>
              <w:left w:w="120" w:type="dxa"/>
              <w:bottom w:w="80" w:type="dxa"/>
              <w:right w:w="120" w:type="dxa"/>
            </w:tcMar>
          </w:tcPr>
          <w:p>
            <w:pPr>
              <w:spacing w:before="0" w:after="0"/>
              <w:jc w:val="left"/>
            </w:pPr>
            <w:r/>
            <w:r>
              <w:rPr>
                <w:rFonts w:ascii="Arial" w:hAnsi="Arial" w:cs="Arial"/>
                <w:b w:val="0"/>
                <w:i w:val="0"/>
                <w:sz w:val="18"/>
              </w:rPr>
              <w:t>Harbor Crest Clinical Laboratory, Main Campus</w:t>
            </w:r>
          </w:p>
        </w:tc>
      </w:tr>
    </w:tbl>
    <w:p>
      <w:pPr>
        <w:spacing w:before="240" w:after="60"/>
      </w:pPr>
      <w:r>
        <w:rPr>
          <w:rFonts w:ascii="Arial" w:hAnsi="Arial" w:cs="Arial"/>
          <w:b/>
          <w:i w:val="0"/>
          <w:sz w:val="20"/>
        </w:rPr>
        <w:t>TREND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1984"/>
        <w:gridCol w:w="1984"/>
        <w:gridCol w:w="2551"/>
        <w:gridCol w:w="2268"/>
      </w:tblGrid>
      <w:tr>
        <w:tc>
          <w:tcPr>
            <w:tcW w:type="dxa" w:w="1984"/>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18"/>
              </w:rPr>
              <w:t>Date / HD</w:t>
            </w:r>
          </w:p>
        </w:tc>
        <w:tc>
          <w:tcPr>
            <w:tcW w:type="dxa" w:w="1984"/>
            <w:shd w:val="clear" w:color="auto" w:fill="4472C4"/>
            <w:vAlign w:val="center"/>
            <w:tcMar>
              <w:top w:w="80" w:type="dxa"/>
              <w:left w:w="120" w:type="dxa"/>
              <w:bottom w:w="80" w:type="dxa"/>
              <w:right w:w="120" w:type="dxa"/>
            </w:tcMar>
          </w:tcPr>
          <w:p>
            <w:pPr>
              <w:spacing w:before="0" w:after="0"/>
              <w:jc w:val="center"/>
            </w:pPr>
            <w:r/>
            <w:r>
              <w:rPr>
                <w:rFonts w:ascii="Arial" w:hAnsi="Arial" w:cs="Arial"/>
                <w:b/>
                <w:i w:val="0"/>
                <w:color w:val="FFFFFF"/>
                <w:sz w:val="18"/>
              </w:rPr>
              <w:t>WBC (K/uL)</w:t>
            </w:r>
          </w:p>
        </w:tc>
        <w:tc>
          <w:tcPr>
            <w:tcW w:type="dxa" w:w="1984"/>
            <w:shd w:val="clear" w:color="auto" w:fill="4472C4"/>
            <w:vAlign w:val="center"/>
            <w:tcMar>
              <w:top w:w="80" w:type="dxa"/>
              <w:left w:w="120" w:type="dxa"/>
              <w:bottom w:w="80" w:type="dxa"/>
              <w:right w:w="120" w:type="dxa"/>
            </w:tcMar>
          </w:tcPr>
          <w:p>
            <w:pPr>
              <w:spacing w:before="0" w:after="0"/>
              <w:jc w:val="center"/>
            </w:pPr>
            <w:r/>
            <w:r>
              <w:rPr>
                <w:rFonts w:ascii="Arial" w:hAnsi="Arial" w:cs="Arial"/>
                <w:b/>
                <w:i w:val="0"/>
                <w:color w:val="FFFFFF"/>
                <w:sz w:val="18"/>
              </w:rPr>
              <w:t>CRP (mg/L)</w:t>
            </w:r>
          </w:p>
        </w:tc>
        <w:tc>
          <w:tcPr>
            <w:tcW w:type="dxa" w:w="2551"/>
            <w:shd w:val="clear" w:color="auto" w:fill="4472C4"/>
            <w:vAlign w:val="center"/>
            <w:tcMar>
              <w:top w:w="80" w:type="dxa"/>
              <w:left w:w="120" w:type="dxa"/>
              <w:bottom w:w="80" w:type="dxa"/>
              <w:right w:w="120" w:type="dxa"/>
            </w:tcMar>
          </w:tcPr>
          <w:p>
            <w:pPr>
              <w:spacing w:before="0" w:after="0"/>
              <w:jc w:val="center"/>
            </w:pPr>
            <w:r/>
            <w:r>
              <w:rPr>
                <w:rFonts w:ascii="Arial" w:hAnsi="Arial" w:cs="Arial"/>
                <w:b/>
                <w:i w:val="0"/>
                <w:color w:val="FFFFFF"/>
                <w:sz w:val="18"/>
              </w:rPr>
              <w:t>Hemoglobin (g/dL)</w:t>
            </w:r>
          </w:p>
        </w:tc>
        <w:tc>
          <w:tcPr>
            <w:tcW w:type="dxa" w:w="2268"/>
            <w:shd w:val="clear" w:color="auto" w:fill="4472C4"/>
            <w:vAlign w:val="center"/>
            <w:tcMar>
              <w:top w:w="80" w:type="dxa"/>
              <w:left w:w="120" w:type="dxa"/>
              <w:bottom w:w="80" w:type="dxa"/>
              <w:right w:w="120" w:type="dxa"/>
            </w:tcMar>
          </w:tcPr>
          <w:p>
            <w:pPr>
              <w:spacing w:before="0" w:after="0"/>
              <w:jc w:val="center"/>
            </w:pPr>
            <w:r/>
            <w:r>
              <w:rPr>
                <w:rFonts w:ascii="Arial" w:hAnsi="Arial" w:cs="Arial"/>
                <w:b/>
                <w:i w:val="0"/>
                <w:color w:val="FFFFFF"/>
                <w:sz w:val="18"/>
              </w:rPr>
              <w:t>Platelets (K/uL)</w:t>
            </w:r>
          </w:p>
        </w:tc>
      </w:tr>
      <w:tr>
        <w:tc>
          <w:tcPr>
            <w:tcW w:type="dxa" w:w="1984"/>
            <w:vAlign w:val="center"/>
            <w:tcMar>
              <w:top w:w="80" w:type="dxa"/>
              <w:left w:w="120" w:type="dxa"/>
              <w:bottom w:w="80" w:type="dxa"/>
              <w:right w:w="120" w:type="dxa"/>
            </w:tcMar>
          </w:tcPr>
          <w:p>
            <w:pPr>
              <w:spacing w:before="0" w:after="0"/>
              <w:jc w:val="left"/>
            </w:pPr>
            <w:r/>
            <w:r>
              <w:rPr>
                <w:rFonts w:ascii="Arial" w:hAnsi="Arial" w:cs="Arial"/>
                <w:b/>
                <w:i w:val="0"/>
                <w:sz w:val="18"/>
              </w:rPr>
              <w:t>05/16 HD1</w:t>
            </w:r>
          </w:p>
        </w:tc>
        <w:tc>
          <w:tcPr>
            <w:tcW w:type="dxa" w:w="1984"/>
            <w:vAlign w:val="center"/>
            <w:tcMar>
              <w:top w:w="80" w:type="dxa"/>
              <w:left w:w="120" w:type="dxa"/>
              <w:bottom w:w="80" w:type="dxa"/>
              <w:right w:w="120" w:type="dxa"/>
            </w:tcMar>
          </w:tcPr>
          <w:p>
            <w:pPr>
              <w:spacing w:before="0" w:after="0"/>
              <w:jc w:val="center"/>
            </w:pPr>
            <w:r/>
            <w:r>
              <w:rPr>
                <w:rFonts w:ascii="Arial" w:hAnsi="Arial" w:cs="Arial"/>
                <w:b w:val="0"/>
                <w:i w:val="0"/>
                <w:sz w:val="18"/>
              </w:rPr>
              <w:t>14.2 H</w:t>
            </w:r>
          </w:p>
        </w:tc>
        <w:tc>
          <w:tcPr>
            <w:tcW w:type="dxa" w:w="1984"/>
            <w:vAlign w:val="center"/>
            <w:tcMar>
              <w:top w:w="80" w:type="dxa"/>
              <w:left w:w="120" w:type="dxa"/>
              <w:bottom w:w="80" w:type="dxa"/>
              <w:right w:w="120" w:type="dxa"/>
            </w:tcMar>
          </w:tcPr>
          <w:p>
            <w:pPr>
              <w:spacing w:before="0" w:after="0"/>
              <w:jc w:val="center"/>
            </w:pPr>
            <w:r/>
            <w:r>
              <w:rPr>
                <w:rFonts w:ascii="Arial" w:hAnsi="Arial" w:cs="Arial"/>
                <w:b w:val="0"/>
                <w:i w:val="0"/>
                <w:sz w:val="18"/>
              </w:rPr>
              <w:t>118 H</w:t>
            </w:r>
          </w:p>
        </w:tc>
        <w:tc>
          <w:tcPr>
            <w:tcW w:type="dxa" w:w="2551"/>
            <w:vAlign w:val="center"/>
            <w:tcMar>
              <w:top w:w="80" w:type="dxa"/>
              <w:left w:w="120" w:type="dxa"/>
              <w:bottom w:w="80" w:type="dxa"/>
              <w:right w:w="120" w:type="dxa"/>
            </w:tcMar>
          </w:tcPr>
          <w:p>
            <w:pPr>
              <w:spacing w:before="0" w:after="0"/>
              <w:jc w:val="center"/>
            </w:pPr>
            <w:r/>
            <w:r>
              <w:rPr>
                <w:rFonts w:ascii="Arial" w:hAnsi="Arial" w:cs="Arial"/>
                <w:b w:val="0"/>
                <w:i w:val="0"/>
                <w:sz w:val="18"/>
              </w:rPr>
              <w:t>9.8 L</w:t>
            </w:r>
          </w:p>
        </w:tc>
        <w:tc>
          <w:tcPr>
            <w:tcW w:type="dxa" w:w="2268"/>
            <w:vAlign w:val="center"/>
            <w:tcMar>
              <w:top w:w="80" w:type="dxa"/>
              <w:left w:w="120" w:type="dxa"/>
              <w:bottom w:w="80" w:type="dxa"/>
              <w:right w:w="120" w:type="dxa"/>
            </w:tcMar>
          </w:tcPr>
          <w:p>
            <w:pPr>
              <w:spacing w:before="0" w:after="0"/>
              <w:jc w:val="center"/>
            </w:pPr>
            <w:r/>
            <w:r>
              <w:rPr>
                <w:rFonts w:ascii="Arial" w:hAnsi="Arial" w:cs="Arial"/>
                <w:b w:val="0"/>
                <w:i w:val="0"/>
                <w:sz w:val="18"/>
              </w:rPr>
              <w:t>318</w:t>
            </w:r>
          </w:p>
        </w:tc>
      </w:tr>
      <w:tr>
        <w:tc>
          <w:tcPr>
            <w:tcW w:type="dxa" w:w="1984"/>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05/17 HD2</w:t>
            </w:r>
          </w:p>
        </w:tc>
        <w:tc>
          <w:tcPr>
            <w:tcW w:type="dxa" w:w="1984"/>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12.1 H</w:t>
            </w:r>
          </w:p>
        </w:tc>
        <w:tc>
          <w:tcPr>
            <w:tcW w:type="dxa" w:w="1984"/>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96 H</w:t>
            </w:r>
          </w:p>
        </w:tc>
        <w:tc>
          <w:tcPr>
            <w:tcW w:type="dxa" w:w="2551"/>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9.7 L</w:t>
            </w:r>
          </w:p>
        </w:tc>
        <w:tc>
          <w:tcPr>
            <w:tcW w:type="dxa" w:w="2268"/>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322</w:t>
            </w:r>
          </w:p>
        </w:tc>
      </w:tr>
      <w:tr>
        <w:tc>
          <w:tcPr>
            <w:tcW w:type="dxa" w:w="1984"/>
            <w:vAlign w:val="center"/>
            <w:tcMar>
              <w:top w:w="80" w:type="dxa"/>
              <w:left w:w="120" w:type="dxa"/>
              <w:bottom w:w="80" w:type="dxa"/>
              <w:right w:w="120" w:type="dxa"/>
            </w:tcMar>
          </w:tcPr>
          <w:p>
            <w:pPr>
              <w:spacing w:before="0" w:after="0"/>
              <w:jc w:val="left"/>
            </w:pPr>
            <w:r/>
            <w:r>
              <w:rPr>
                <w:rFonts w:ascii="Arial" w:hAnsi="Arial" w:cs="Arial"/>
                <w:b/>
                <w:i w:val="0"/>
                <w:sz w:val="18"/>
              </w:rPr>
              <w:t>05/19 HD4</w:t>
            </w:r>
          </w:p>
        </w:tc>
        <w:tc>
          <w:tcPr>
            <w:tcW w:type="dxa" w:w="1984"/>
            <w:vAlign w:val="center"/>
            <w:tcMar>
              <w:top w:w="80" w:type="dxa"/>
              <w:left w:w="120" w:type="dxa"/>
              <w:bottom w:w="80" w:type="dxa"/>
              <w:right w:w="120" w:type="dxa"/>
            </w:tcMar>
          </w:tcPr>
          <w:p>
            <w:pPr>
              <w:spacing w:before="0" w:after="0"/>
              <w:jc w:val="center"/>
            </w:pPr>
            <w:r/>
            <w:r>
              <w:rPr>
                <w:rFonts w:ascii="Arial" w:hAnsi="Arial" w:cs="Arial"/>
                <w:b w:val="0"/>
                <w:i w:val="0"/>
                <w:sz w:val="18"/>
              </w:rPr>
              <w:t>10.4</w:t>
            </w:r>
          </w:p>
        </w:tc>
        <w:tc>
          <w:tcPr>
            <w:tcW w:type="dxa" w:w="1984"/>
            <w:vAlign w:val="center"/>
            <w:tcMar>
              <w:top w:w="80" w:type="dxa"/>
              <w:left w:w="120" w:type="dxa"/>
              <w:bottom w:w="80" w:type="dxa"/>
              <w:right w:w="120" w:type="dxa"/>
            </w:tcMar>
          </w:tcPr>
          <w:p>
            <w:pPr>
              <w:spacing w:before="0" w:after="0"/>
              <w:jc w:val="center"/>
            </w:pPr>
            <w:r/>
            <w:r>
              <w:rPr>
                <w:rFonts w:ascii="Arial" w:hAnsi="Arial" w:cs="Arial"/>
                <w:b w:val="0"/>
                <w:i w:val="0"/>
                <w:sz w:val="18"/>
              </w:rPr>
              <w:t>62 H</w:t>
            </w:r>
          </w:p>
        </w:tc>
        <w:tc>
          <w:tcPr>
            <w:tcW w:type="dxa" w:w="2551"/>
            <w:vAlign w:val="center"/>
            <w:tcMar>
              <w:top w:w="80" w:type="dxa"/>
              <w:left w:w="120" w:type="dxa"/>
              <w:bottom w:w="80" w:type="dxa"/>
              <w:right w:w="120" w:type="dxa"/>
            </w:tcMar>
          </w:tcPr>
          <w:p>
            <w:pPr>
              <w:spacing w:before="0" w:after="0"/>
              <w:jc w:val="center"/>
            </w:pPr>
            <w:r/>
            <w:r>
              <w:rPr>
                <w:rFonts w:ascii="Arial" w:hAnsi="Arial" w:cs="Arial"/>
                <w:b w:val="0"/>
                <w:i w:val="0"/>
                <w:sz w:val="18"/>
              </w:rPr>
              <w:t>9.8 L</w:t>
            </w:r>
          </w:p>
        </w:tc>
        <w:tc>
          <w:tcPr>
            <w:tcW w:type="dxa" w:w="2268"/>
            <w:vAlign w:val="center"/>
            <w:tcMar>
              <w:top w:w="80" w:type="dxa"/>
              <w:left w:w="120" w:type="dxa"/>
              <w:bottom w:w="80" w:type="dxa"/>
              <w:right w:w="120" w:type="dxa"/>
            </w:tcMar>
          </w:tcPr>
          <w:p>
            <w:pPr>
              <w:spacing w:before="0" w:after="0"/>
              <w:jc w:val="center"/>
            </w:pPr>
            <w:r/>
            <w:r>
              <w:rPr>
                <w:rFonts w:ascii="Arial" w:hAnsi="Arial" w:cs="Arial"/>
                <w:b w:val="0"/>
                <w:i w:val="0"/>
                <w:sz w:val="18"/>
              </w:rPr>
              <w:t>330</w:t>
            </w:r>
          </w:p>
        </w:tc>
      </w:tr>
      <w:tr>
        <w:tc>
          <w:tcPr>
            <w:tcW w:type="dxa" w:w="1984"/>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05/21 HD6</w:t>
            </w:r>
          </w:p>
        </w:tc>
        <w:tc>
          <w:tcPr>
            <w:tcW w:type="dxa" w:w="1984"/>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8.9</w:t>
            </w:r>
          </w:p>
        </w:tc>
        <w:tc>
          <w:tcPr>
            <w:tcW w:type="dxa" w:w="1984"/>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41 H</w:t>
            </w:r>
          </w:p>
        </w:tc>
        <w:tc>
          <w:tcPr>
            <w:tcW w:type="dxa" w:w="2551"/>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9.8 L</w:t>
            </w:r>
          </w:p>
        </w:tc>
        <w:tc>
          <w:tcPr>
            <w:tcW w:type="dxa" w:w="2268"/>
            <w:shd w:val="clear" w:color="auto" w:fill="EDF2FA"/>
            <w:vAlign w:val="center"/>
            <w:tcMar>
              <w:top w:w="80" w:type="dxa"/>
              <w:left w:w="120" w:type="dxa"/>
              <w:bottom w:w="80" w:type="dxa"/>
              <w:right w:w="120" w:type="dxa"/>
            </w:tcMar>
          </w:tcPr>
          <w:p>
            <w:pPr>
              <w:spacing w:before="0" w:after="0"/>
              <w:jc w:val="center"/>
            </w:pPr>
            <w:r/>
            <w:r>
              <w:rPr>
                <w:rFonts w:ascii="Arial" w:hAnsi="Arial" w:cs="Arial"/>
                <w:b w:val="0"/>
                <w:i w:val="0"/>
                <w:sz w:val="18"/>
              </w:rPr>
              <w:t>315</w:t>
            </w:r>
          </w:p>
        </w:tc>
      </w:tr>
    </w:tbl>
    <w:p>
      <w:pPr>
        <w:spacing w:before="160" w:after="60"/>
      </w:pPr>
      <w:r>
        <w:rPr>
          <w:rFonts w:ascii="Arial" w:hAnsi="Arial" w:cs="Arial"/>
          <w:b/>
          <w:i w:val="0"/>
          <w:sz w:val="18"/>
        </w:rPr>
        <w:t>REFERENCE INTERVALS (ADULT FEMALE)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937"/>
      </w:tblGrid>
      <w:tr>
        <w:tc>
          <w:tcPr>
            <w:tcW w:type="dxa" w:w="2835"/>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18"/>
              </w:rPr>
              <w:t>Analyte</w:t>
            </w:r>
          </w:p>
        </w:tc>
        <w:tc>
          <w:tcPr>
            <w:tcW w:type="dxa" w:w="7937"/>
            <w:shd w:val="clear" w:color="auto" w:fill="4472C4"/>
            <w:vAlign w:val="center"/>
            <w:tcMar>
              <w:top w:w="80" w:type="dxa"/>
              <w:left w:w="120" w:type="dxa"/>
              <w:bottom w:w="80" w:type="dxa"/>
              <w:right w:w="120" w:type="dxa"/>
            </w:tcMar>
          </w:tcPr>
          <w:p>
            <w:pPr>
              <w:spacing w:before="0" w:after="0"/>
              <w:jc w:val="left"/>
            </w:pPr>
            <w:r/>
            <w:r>
              <w:rPr>
                <w:rFonts w:ascii="Arial" w:hAnsi="Arial" w:cs="Arial"/>
                <w:b/>
                <w:i w:val="0"/>
                <w:color w:val="FFFFFF"/>
                <w:sz w:val="18"/>
              </w:rPr>
              <w:t>Reference range</w:t>
            </w:r>
          </w:p>
        </w:tc>
      </w:tr>
      <w:tr>
        <w:tc>
          <w:tcPr>
            <w:tcW w:type="dxa" w:w="2835"/>
            <w:vAlign w:val="center"/>
            <w:tcMar>
              <w:top w:w="80" w:type="dxa"/>
              <w:left w:w="120" w:type="dxa"/>
              <w:bottom w:w="80" w:type="dxa"/>
              <w:right w:w="120" w:type="dxa"/>
            </w:tcMar>
          </w:tcPr>
          <w:p>
            <w:pPr>
              <w:spacing w:before="0" w:after="0"/>
              <w:jc w:val="left"/>
            </w:pPr>
            <w:r/>
            <w:r>
              <w:rPr>
                <w:rFonts w:ascii="Arial" w:hAnsi="Arial" w:cs="Arial"/>
                <w:b/>
                <w:i w:val="0"/>
                <w:sz w:val="18"/>
              </w:rPr>
              <w:t>WBC</w:t>
            </w:r>
          </w:p>
        </w:tc>
        <w:tc>
          <w:tcPr>
            <w:tcW w:type="dxa" w:w="7937"/>
            <w:vAlign w:val="center"/>
            <w:tcMar>
              <w:top w:w="80" w:type="dxa"/>
              <w:left w:w="120" w:type="dxa"/>
              <w:bottom w:w="80" w:type="dxa"/>
              <w:right w:w="120" w:type="dxa"/>
            </w:tcMar>
          </w:tcPr>
          <w:p>
            <w:pPr>
              <w:spacing w:before="0" w:after="0"/>
              <w:jc w:val="left"/>
            </w:pPr>
            <w:r/>
            <w:r>
              <w:rPr>
                <w:rFonts w:ascii="Arial" w:hAnsi="Arial" w:cs="Arial"/>
                <w:b w:val="0"/>
                <w:i w:val="0"/>
                <w:sz w:val="18"/>
              </w:rPr>
              <w:t>4.0 – 11.0 K/uL</w:t>
            </w:r>
          </w:p>
        </w:tc>
      </w:tr>
      <w:tr>
        <w:tc>
          <w:tcPr>
            <w:tcW w:type="dxa" w:w="2835"/>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CRP</w:t>
            </w:r>
          </w:p>
        </w:tc>
        <w:tc>
          <w:tcPr>
            <w:tcW w:type="dxa" w:w="7937"/>
            <w:shd w:val="clear" w:color="auto" w:fill="EDF2FA"/>
            <w:vAlign w:val="center"/>
            <w:tcMar>
              <w:top w:w="80" w:type="dxa"/>
              <w:left w:w="120" w:type="dxa"/>
              <w:bottom w:w="80" w:type="dxa"/>
              <w:right w:w="120" w:type="dxa"/>
            </w:tcMar>
          </w:tcPr>
          <w:p>
            <w:pPr>
              <w:spacing w:before="0" w:after="0"/>
              <w:jc w:val="left"/>
            </w:pPr>
            <w:r/>
            <w:r>
              <w:rPr>
                <w:rFonts w:ascii="Arial" w:hAnsi="Arial" w:cs="Arial"/>
                <w:b w:val="0"/>
                <w:i w:val="0"/>
                <w:sz w:val="18"/>
              </w:rPr>
              <w:t>&lt; 8.0 mg/L</w:t>
            </w:r>
          </w:p>
        </w:tc>
      </w:tr>
      <w:tr>
        <w:tc>
          <w:tcPr>
            <w:tcW w:type="dxa" w:w="2835"/>
            <w:vAlign w:val="center"/>
            <w:tcMar>
              <w:top w:w="80" w:type="dxa"/>
              <w:left w:w="120" w:type="dxa"/>
              <w:bottom w:w="80" w:type="dxa"/>
              <w:right w:w="120" w:type="dxa"/>
            </w:tcMar>
          </w:tcPr>
          <w:p>
            <w:pPr>
              <w:spacing w:before="0" w:after="0"/>
              <w:jc w:val="left"/>
            </w:pPr>
            <w:r/>
            <w:r>
              <w:rPr>
                <w:rFonts w:ascii="Arial" w:hAnsi="Arial" w:cs="Arial"/>
                <w:b/>
                <w:i w:val="0"/>
                <w:sz w:val="18"/>
              </w:rPr>
              <w:t>Hemoglobin</w:t>
            </w:r>
          </w:p>
        </w:tc>
        <w:tc>
          <w:tcPr>
            <w:tcW w:type="dxa" w:w="7937"/>
            <w:vAlign w:val="center"/>
            <w:tcMar>
              <w:top w:w="80" w:type="dxa"/>
              <w:left w:w="120" w:type="dxa"/>
              <w:bottom w:w="80" w:type="dxa"/>
              <w:right w:w="120" w:type="dxa"/>
            </w:tcMar>
          </w:tcPr>
          <w:p>
            <w:pPr>
              <w:spacing w:before="0" w:after="0"/>
              <w:jc w:val="left"/>
            </w:pPr>
            <w:r/>
            <w:r>
              <w:rPr>
                <w:rFonts w:ascii="Arial" w:hAnsi="Arial" w:cs="Arial"/>
                <w:b w:val="0"/>
                <w:i w:val="0"/>
                <w:sz w:val="18"/>
              </w:rPr>
              <w:t>12.0 – 15.5 g/dL</w:t>
            </w:r>
          </w:p>
        </w:tc>
      </w:tr>
      <w:tr>
        <w:tc>
          <w:tcPr>
            <w:tcW w:type="dxa" w:w="2835"/>
            <w:shd w:val="clear" w:color="auto" w:fill="EDF2FA"/>
            <w:vAlign w:val="center"/>
            <w:tcMar>
              <w:top w:w="80" w:type="dxa"/>
              <w:left w:w="120" w:type="dxa"/>
              <w:bottom w:w="80" w:type="dxa"/>
              <w:right w:w="120" w:type="dxa"/>
            </w:tcMar>
          </w:tcPr>
          <w:p>
            <w:pPr>
              <w:spacing w:before="0" w:after="0"/>
              <w:jc w:val="left"/>
            </w:pPr>
            <w:r/>
            <w:r>
              <w:rPr>
                <w:rFonts w:ascii="Arial" w:hAnsi="Arial" w:cs="Arial"/>
                <w:b/>
                <w:i w:val="0"/>
                <w:sz w:val="18"/>
              </w:rPr>
              <w:t>Platelets</w:t>
            </w:r>
          </w:p>
        </w:tc>
        <w:tc>
          <w:tcPr>
            <w:tcW w:type="dxa" w:w="7937"/>
            <w:shd w:val="clear" w:color="auto" w:fill="EDF2FA"/>
            <w:vAlign w:val="center"/>
            <w:tcMar>
              <w:top w:w="80" w:type="dxa"/>
              <w:left w:w="120" w:type="dxa"/>
              <w:bottom w:w="80" w:type="dxa"/>
              <w:right w:w="120" w:type="dxa"/>
            </w:tcMar>
          </w:tcPr>
          <w:p>
            <w:pPr>
              <w:spacing w:before="0" w:after="0"/>
              <w:jc w:val="left"/>
            </w:pPr>
            <w:r/>
            <w:r>
              <w:rPr>
                <w:rFonts w:ascii="Arial" w:hAnsi="Arial" w:cs="Arial"/>
                <w:b w:val="0"/>
                <w:i w:val="0"/>
                <w:sz w:val="18"/>
              </w:rPr>
              <w:t>150 – 400 K/uL</w:t>
            </w:r>
          </w:p>
        </w:tc>
      </w:tr>
    </w:tbl>
    <w:p>
      <w:pPr>
        <w:spacing w:before="240" w:after="60"/>
      </w:pPr>
      <w:r>
        <w:rPr>
          <w:rFonts w:ascii="Arial" w:hAnsi="Arial" w:cs="Arial"/>
          <w:b/>
          <w:i w:val="0"/>
          <w:sz w:val="20"/>
        </w:rPr>
        <w:t>NOTE</w:t>
      </w:r>
    </w:p>
    <w:p>
      <w:pPr>
        <w:spacing w:before="0" w:after="0"/>
      </w:pPr>
      <w:r>
        <w:rPr>
          <w:rFonts w:ascii="Arial" w:hAnsi="Arial" w:cs="Arial"/>
          <w:b w:val="0"/>
          <w:i w:val="0"/>
          <w:sz w:val="19"/>
        </w:rPr>
        <w:t>Inflammatory markers (WBC, CRP) trending toward normal across the stay. Hemoglobin steady at 9.8 g/dL consistent with anemia of CKD — no acute drop; no closure of anemia management plan within these data.</w:t>
      </w:r>
    </w:p>
    <w:p>
      <w:pPr>
        <w:spacing w:before="200" w:after="0"/>
      </w:pPr>
      <w:r>
        <w:rPr>
          <w:rFonts w:ascii="Arial" w:hAnsi="Arial" w:cs="Arial"/>
          <w:b w:val="0"/>
          <w:i/>
          <w:color w:val="595959"/>
          <w:sz w:val="17"/>
        </w:rPr>
        <w:t>Extracted from results review on 05/21/2026 1730. Values are final and have been verified by the performing technologist. Subsequent orders or repeat values, if obtained, will appear on later result groups and are not included in this trend.</w:t>
      </w:r>
    </w:p>
    <w:sectPr w:rsidR="00FC693F" w:rsidRPr="0006063C" w:rsidSect="00034616">
      <w:headerReference w:type="default" r:id="rId9"/>
      <w:footerReference w:type="default" r:id="rId10"/>
      <w:pgSz w:w="12240" w:h="15840"/>
      <w:pgMar w:top="720"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b w:val="0"/>
        <w:i w:val="0"/>
        <w:color w:val="595959"/>
        <w:sz w:val="16"/>
      </w:rPr>
      <w:t>Harbor Crest Regional Medical Center  |  RESULTS REVIEW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Pr>
        <w:rFonts w:ascii="Arial" w:hAnsi="Arial" w:cs="Arial"/>
        <w:b w:val="0"/>
        <w:i w:val="0"/>
        <w:color w:val="595959"/>
        <w:sz w:val="16"/>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