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2880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Harbor Crest Regional Medical Center
</w:t>
            </w:r>
          </w:p>
          <w:p>
            <w:pPr>
              <w:spacing w:before="0" w:after="80"/>
            </w:pPr>
            <w:r>
              <w:rPr>
                <w:rFonts w:ascii="Arial" w:hAnsi="Arial"/>
                <w:b w:val="0"/>
                <w:i w:val="0"/>
                <w:color w:val="D9E2F3"/>
                <w:sz w:val="17"/>
              </w:rPr>
              <w:t>Harbor Crest Clinical Laboratory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CONFIDENTIAL</w:t>
            </w:r>
          </w:p>
          <w:p>
            <w:pPr>
              <w:spacing w:before="0" w:after="80"/>
              <w:jc w:val="right"/>
            </w:pPr>
            <w:r>
              <w:rPr>
                <w:rFonts w:ascii="Arial" w:hAnsi="Arial"/>
                <w:b w:val="0"/>
                <w:i w:val="0"/>
                <w:color w:val="D9E2F3"/>
                <w:sz w:val="16"/>
              </w:rPr>
              <w:t>Lab Report HC-LAB-REN-2026-0521</w:t>
            </w:r>
          </w:p>
        </w:tc>
      </w:tr>
    </w:tbl>
    <w:p>
      <w:pPr>
        <w:spacing w:before="40" w:after="0"/>
      </w:pPr>
      <w:r>
        <w:rPr>
          <w:rFonts w:ascii="Arial" w:hAnsi="Arial"/>
          <w:b w:val="0"/>
          <w:i w:val="0"/>
          <w:color w:val="5E6670"/>
          <w:sz w:val="17"/>
        </w:rPr>
        <w:t>2400 Mariners Bay Boulevard, Cypress Harbor, FL 33421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E6670"/>
          <w:sz w:val="17"/>
        </w:rPr>
        <w:t>Main: (561) 555-0100   |   Facility NPI 1023881744</w:t>
      </w:r>
    </w:p>
    <w:p>
      <w:pPr>
        <w:spacing w:before="40" w:after="40"/>
      </w:pPr>
      <w:r>
        <w:rPr>
          <w:rFonts w:ascii="Arial" w:hAnsi="Arial"/>
          <w:b/>
          <w:i w:val="0"/>
          <w:color w:val="1F3864"/>
          <w:sz w:val="28"/>
        </w:rPr>
        <w:t>RENAL LABORATORY TREND FLOWSHEET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E6670"/>
          <w:sz w:val="16"/>
        </w:rPr>
        <w:t>Result Group HCR-LAB-RENAL-0521  |  Status: Final values through 05/21/2026 17:30  |  Authoring Lab: Harbor Crest Clinical Laboratory  |  Date of Report: 05/21/2026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880"/>
        <w:gridCol w:w="2304"/>
        <w:gridCol w:w="2304"/>
        <w:gridCol w:w="2016"/>
      </w:tblGrid>
      <w:tr>
        <w:tc>
          <w:tcPr>
            <w:tcW w:type="dxa" w:w="7488"/>
            <w:gridSpan w:val="3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i w:val="0"/>
                <w:color w:val="1F3864"/>
                <w:sz w:val="22"/>
              </w:rPr>
              <w:t>Ondina Vasquell</w:t>
            </w:r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 xml:space="preserve">   |   68 y   |   Female   |   DOB 03/14/1958</w:t>
            </w:r>
          </w:p>
        </w:tc>
        <w:tc>
          <w:tcPr>
            <w:tcW w:type="dxa" w:w="201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 xml:space="preserve">MRN </w:t>
            </w:r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OV-3358104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0"/>
            </w:pPr>
            <w:r/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REPORT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05/21/2026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0"/>
            </w:pPr>
            <w:r/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AUTHORING LAB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Harbor Crest Clinical Lab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0"/>
            </w:pPr>
            <w:r/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Sulfa (sulfonamide abx) — rash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0"/>
            </w:pPr>
            <w:r/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RENAL TREND
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92"/>
        <w:gridCol w:w="6912"/>
      </w:tblGrid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Patient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Ondina Vasquell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Sex / DOB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Female / 03/14/1958 (68 y)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MRN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OV-3358104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FIN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FIN-2207733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Unit / Room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6 South Medicine / 6S-214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Code Status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Full Code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Allergies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Sulfa (sulfonamide antibiotics) — rash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Attending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Lillian Everet, MD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Service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Hospital Medicine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Language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Spanish preferred (interpreter used)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i w:val="0"/>
          <w:color w:val="4472C4"/>
          <w:sz w:val="20"/>
        </w:rPr>
        <w:t>COLLECTION HEADER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92"/>
        <w:gridCol w:w="6912"/>
      </w:tblGrid>
      <w:tr>
        <w:tc>
          <w:tcPr>
            <w:tcW w:type="dxa" w:w="259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</w:rPr>
              <w:t>Value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Source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Chemistry results review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Collection window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05/16/2026 08:45 to 05/21/2026 05:28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Ordering service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Hospital Medicine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Method (eGFR)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CKD-EPI 2021 (race-free)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Reporting laboratory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Harbor Crest Clinical Laboratory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Report status</w:t>
            </w:r>
          </w:p>
        </w:tc>
        <w:tc>
          <w:tcPr>
            <w:tcW w:type="dxa" w:w="691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Final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i w:val="0"/>
          <w:color w:val="4472C4"/>
          <w:sz w:val="20"/>
        </w:rPr>
        <w:t>RENAL TREND — HD1 THROUGH HD6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48"/>
        <w:gridCol w:w="1872"/>
        <w:gridCol w:w="1728"/>
        <w:gridCol w:w="1584"/>
        <w:gridCol w:w="1872"/>
      </w:tblGrid>
      <w:tr>
        <w:tc>
          <w:tcPr>
            <w:tcW w:type="dxa" w:w="244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</w:rPr>
              <w:t>Date / HD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</w:rPr>
              <w:t>Creatinine (mg/dL)</w:t>
            </w:r>
          </w:p>
        </w:tc>
        <w:tc>
          <w:tcPr>
            <w:tcW w:type="dxa" w:w="172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</w:rPr>
              <w:t>eGFR (CKD-EPI)</w:t>
            </w:r>
          </w:p>
        </w:tc>
        <w:tc>
          <w:tcPr>
            <w:tcW w:type="dxa" w:w="15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</w:rPr>
              <w:t>BUN (mg/dL)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i w:val="0"/>
                <w:color w:val="1F3864"/>
                <w:sz w:val="18"/>
              </w:rPr>
              <w:t>Potassium (mEq/L)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AF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Baseline (outpatient)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AFA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1.5 H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AFA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38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AFA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24 H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AFA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4.4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05/16/2026 — HD1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2.1 H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26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38 H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4.6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05/17/2026 — HD2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1.9 H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29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34 H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4.5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05/19/2026 — HD4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1.7 H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34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29 H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4.2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i w:val="0"/>
                <w:color w:val="232830"/>
                <w:sz w:val="18"/>
              </w:rPr>
              <w:t>05/21/2026 — HD6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1.6 H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36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26 H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4.1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i w:val="0"/>
          <w:color w:val="4472C4"/>
          <w:sz w:val="20"/>
        </w:rPr>
        <w:t>INTERPRETIVE COMMENT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232830"/>
          <w:sz w:val="20"/>
        </w:rPr>
        <w:t>AKI on CKD 3b, improving across the stay; current values approaching outpatient baseline.</w:t>
      </w:r>
    </w:p>
    <w:p>
      <w:pPr>
        <w:spacing w:before="160" w:after="40"/>
      </w:pPr>
      <w:r>
        <w:rPr>
          <w:rFonts w:ascii="Arial" w:hAnsi="Arial"/>
          <w:b w:val="0"/>
          <w:i/>
          <w:color w:val="5E6670"/>
          <w:sz w:val="17"/>
        </w:rPr>
        <w:t>Reference ranges (adult): Creatinine 0.6–1.2 mg/dL; BUN 7–20 mg/dL; Potassium 3.5–5.1 mEq/L. eGFR reported in mL/min/1.73 m² by CKD-EPI 2021.</w:t>
      </w:r>
    </w:p>
    <w:p>
      <w:pPr>
        <w:spacing w:before="0" w:after="0"/>
      </w:pPr>
      <w:r>
        <w:rPr>
          <w:rFonts w:ascii="Arial" w:hAnsi="Arial"/>
          <w:b w:val="0"/>
          <w:i/>
          <w:color w:val="5E6670"/>
          <w:sz w:val="17"/>
        </w:rPr>
        <w:t>Extracted from results review on 05/21/2026 17:30 — Harbor Crest Clinical Laboratory.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