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2721"/>
      </w:tblGrid>
      <w:tr>
        <w:tc>
          <w:tcPr>
            <w:tcW w:type="dxa" w:w="737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b w:val="0"/>
                <w:i w:val="0"/>
                <w:color w:val="5E6670"/>
                <w:sz w:val="16"/>
              </w:rPr>
              <w:t>6 South Medicine  |  Inpatient Nursing Documentation</w:t>
            </w:r>
          </w:p>
        </w:tc>
        <w:tc>
          <w:tcPr>
            <w:tcW w:type="dxa" w:w="27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/>
                <w:i w:val="0"/>
                <w:color w:val="5E6670"/>
                <w:sz w:val="17"/>
              </w:rPr>
              <w:t>CONFIDENTIAL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cs="Arial"/>
                <w:b w:val="0"/>
                <w:i w:val="0"/>
                <w:color w:val="5E6670"/>
                <w:sz w:val="15"/>
              </w:rPr>
              <w:t>Patient Health Information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Borders>
              <w:bottom w:val="single" w:sz="12" w:space="0" w:color="4472C4"/>
            </w:tcBorders>
          </w:tcPr>
          <w:p>
            <w:pPr>
              <w:spacing w:before="0" w:after="0"/>
            </w:pPr>
            <w:r>
              <w:rPr>
                <w:rFonts w:ascii="Arial" w:hAnsi="Arial" w:cs="Arial"/>
                <w:b w:val="0"/>
                <w:i w:val="0"/>
                <w:sz w:val="2"/>
              </w:rPr>
            </w:r>
          </w:p>
        </w:tc>
      </w:tr>
    </w:tbl>
    <w:p>
      <w:pPr>
        <w:spacing w:before="160" w:after="0"/>
      </w:pPr>
      <w:r>
        <w:rPr>
          <w:rFonts w:ascii="Arial" w:hAnsi="Arial" w:cs="Arial"/>
          <w:b/>
          <w:i w:val="0"/>
          <w:color w:val="1F3864"/>
          <w:sz w:val="28"/>
        </w:rPr>
        <w:t>VITAL SIGNS FLOWSHEET
</w:t>
      </w:r>
    </w:p>
    <w:p>
      <w:pPr>
        <w:spacing w:before="0" w:after="120"/>
      </w:pPr>
      <w:r>
        <w:rPr>
          <w:rFonts w:ascii="Arial" w:hAnsi="Arial" w:cs="Arial"/>
          <w:b w:val="0"/>
          <w:i w:val="0"/>
          <w:color w:val="5E6670"/>
          <w:sz w:val="16"/>
        </w:rPr>
        <w:t>Date Range: 05/16/2026 – 05/21/2026  (HD1–HD6)   |   Author: Nursing   |   Extracted: 05/21/2026 1730   |   Status: Active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268"/>
        <w:gridCol w:w="1928"/>
        <w:gridCol w:w="1928"/>
      </w:tblGrid>
      <w:tr>
        <w:tc>
          <w:tcPr>
            <w:tcW w:type="dxa" w:w="7818"/>
            <w:gridSpan w:val="3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i w:val="0"/>
                <w:color w:val="1F3864"/>
                <w:sz w:val="26"/>
              </w:rPr>
              <w:t xml:space="preserve">  Ondina Vasquell  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68 y  |  Female  |  DOB 03/14/1958</w:t>
            </w:r>
          </w:p>
        </w:tc>
        <w:tc>
          <w:tcPr>
            <w:tcW w:type="dxa" w:w="2606"/>
            <w:shd w:val="clear" w:color="auto" w:fill="F2F4F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right"/>
            </w:pPr>
            <w:r>
              <w:rPr>
                <w:rFonts w:ascii="Arial" w:hAnsi="Arial" w:cs="Arial"/>
                <w:b/>
                <w:i w:val="0"/>
                <w:color w:val="232830"/>
                <w:sz w:val="20"/>
              </w:rPr>
              <w:t xml:space="preserve">MRN OV-3358104  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 w:cs="Arial"/>
                <w:b w:val="0"/>
                <w:i w:val="0"/>
                <w:color w:val="5E6670"/>
                <w:sz w:val="16"/>
              </w:rPr>
              <w:t xml:space="preserve">FIN-2207733  </w:t>
            </w:r>
          </w:p>
        </w:tc>
      </w:tr>
      <w:tr>
        <w:tc>
          <w:tcPr>
            <w:tcW w:type="dxa" w:w="26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0"/>
            </w:pPr>
            <w:r>
              <w:rPr>
                <w:rFonts w:ascii="Arial" w:hAnsi="Arial" w:cs="Arial"/>
                <w:b/>
                <w:i w:val="0"/>
                <w:color w:val="5E6670"/>
                <w:sz w:val="14"/>
              </w:rPr>
              <w:t>Date of Service</w:t>
            </w:r>
          </w:p>
          <w:p>
            <w:pPr>
              <w:spacing w:before="0" w:after="6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05/21/2026</w:t>
            </w:r>
          </w:p>
        </w:tc>
        <w:tc>
          <w:tcPr>
            <w:tcW w:type="dxa" w:w="26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0"/>
            </w:pPr>
            <w:r>
              <w:rPr>
                <w:rFonts w:ascii="Arial" w:hAnsi="Arial" w:cs="Arial"/>
                <w:b/>
                <w:i w:val="0"/>
                <w:color w:val="5E6670"/>
                <w:sz w:val="14"/>
              </w:rPr>
              <w:t>Author</w:t>
            </w:r>
          </w:p>
          <w:p>
            <w:pPr>
              <w:spacing w:before="0" w:after="6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Nursing</w:t>
            </w:r>
          </w:p>
        </w:tc>
        <w:tc>
          <w:tcPr>
            <w:tcW w:type="dxa" w:w="26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0"/>
            </w:pPr>
            <w:r>
              <w:rPr>
                <w:rFonts w:ascii="Arial" w:hAnsi="Arial" w:cs="Arial"/>
                <w:b/>
                <w:i w:val="0"/>
                <w:color w:val="5E6670"/>
                <w:sz w:val="14"/>
              </w:rPr>
              <w:t>Allergies</w:t>
            </w:r>
          </w:p>
          <w:p>
            <w:pPr>
              <w:spacing w:before="0" w:after="6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Sulfa — rash</w:t>
            </w:r>
          </w:p>
        </w:tc>
        <w:tc>
          <w:tcPr>
            <w:tcW w:type="dxa" w:w="260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0"/>
            </w:pPr>
            <w:r>
              <w:rPr>
                <w:rFonts w:ascii="Arial" w:hAnsi="Arial" w:cs="Arial"/>
                <w:b/>
                <w:i w:val="0"/>
                <w:color w:val="5E6670"/>
                <w:sz w:val="14"/>
              </w:rPr>
              <w:t>Document
</w:t>
            </w:r>
          </w:p>
          <w:p>
            <w:pPr>
              <w:spacing w:before="0" w:after="6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VITALS FLOWSHEET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4472C4"/>
          <w:sz w:val="20"/>
        </w:rPr>
        <w:t>PATIENT / ENCOUNTER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Patient: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Ondina Vasquell, 68 y</w:t>
            </w:r>
          </w:p>
        </w:tc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Attending: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Lillian Everet, MD</w:t>
            </w:r>
          </w:p>
        </w:tc>
      </w:tr>
      <w:tr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Sex / DOB: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Female / 03/14/1958</w:t>
            </w:r>
          </w:p>
        </w:tc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Service: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Hospital Medicine</w:t>
            </w:r>
          </w:p>
        </w:tc>
      </w:tr>
      <w:tr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MRN / FIN: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OV-3358104 / FIN-2207733</w:t>
            </w:r>
          </w:p>
        </w:tc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Unit / Room: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6 South Medicine / 6S-214</w:t>
            </w:r>
          </w:p>
        </w:tc>
      </w:tr>
      <w:tr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Code Status: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Full Code</w:t>
            </w:r>
          </w:p>
        </w:tc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Language: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Spanish preferred (interpreter used)</w:t>
            </w:r>
          </w:p>
        </w:tc>
      </w:tr>
      <w:tr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Allergies: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Sulfa (sulfonamide antibiotics) — rash</w:t>
            </w:r>
          </w:p>
        </w:tc>
        <w:tc>
          <w:tcPr>
            <w:tcW w:type="dxa" w:w="521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 xml:space="preserve">Date Range: </w:t>
            </w: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05/16/2026 – 05/21/2026 (HD1–HD6)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Arial" w:hAnsi="Arial" w:cs="Arial"/>
          <w:b/>
          <w:i w:val="0"/>
          <w:color w:val="4472C4"/>
          <w:sz w:val="20"/>
        </w:rPr>
        <w:t>VITALS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1134"/>
        <w:gridCol w:w="1020"/>
        <w:gridCol w:w="1361"/>
        <w:gridCol w:w="907"/>
        <w:gridCol w:w="1361"/>
        <w:gridCol w:w="1814"/>
      </w:tblGrid>
      <w:tr>
        <w:tc>
          <w:tcPr>
            <w:tcW w:type="dxa" w:w="1474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Date / HD</w:t>
            </w:r>
          </w:p>
        </w:tc>
        <w:tc>
          <w:tcPr>
            <w:tcW w:type="dxa" w:w="1134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Temp (°C)</w:t>
            </w:r>
          </w:p>
        </w:tc>
        <w:tc>
          <w:tcPr>
            <w:tcW w:type="dxa" w:w="1020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HR</w:t>
            </w:r>
          </w:p>
        </w:tc>
        <w:tc>
          <w:tcPr>
            <w:tcW w:type="dxa" w:w="1361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BP</w:t>
            </w:r>
          </w:p>
        </w:tc>
        <w:tc>
          <w:tcPr>
            <w:tcW w:type="dxa" w:w="907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RR</w:t>
            </w:r>
          </w:p>
        </w:tc>
        <w:tc>
          <w:tcPr>
            <w:tcW w:type="dxa" w:w="1361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SpO₂</w:t>
            </w:r>
          </w:p>
        </w:tc>
        <w:tc>
          <w:tcPr>
            <w:tcW w:type="dxa" w:w="1814"/>
            <w:shd w:val="clear" w:color="auto" w:fill="1F386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Glucose (mg/dL)</w:t>
            </w:r>
          </w:p>
        </w:tc>
      </w:tr>
      <w:t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05/16  HD1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38.2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104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148/82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18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96% RA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244</w:t>
            </w:r>
          </w:p>
        </w:tc>
      </w:tr>
      <w:tr>
        <w:tc>
          <w:tcPr>
            <w:tcW w:type="dxa" w:w="147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05/17  HD2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37.8</w:t>
            </w:r>
          </w:p>
        </w:tc>
        <w:tc>
          <w:tcPr>
            <w:tcW w:type="dxa" w:w="1020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96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142/80</w:t>
            </w:r>
          </w:p>
        </w:tc>
        <w:tc>
          <w:tcPr>
            <w:tcW w:type="dxa" w:w="907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18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97% RA</w:t>
            </w:r>
          </w:p>
        </w:tc>
        <w:tc>
          <w:tcPr>
            <w:tcW w:type="dxa" w:w="181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212</w:t>
            </w:r>
          </w:p>
        </w:tc>
      </w:tr>
      <w:t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05/18  HD3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37.5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92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140/78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18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97% RA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198</w:t>
            </w:r>
          </w:p>
        </w:tc>
      </w:tr>
      <w:tr>
        <w:tc>
          <w:tcPr>
            <w:tcW w:type="dxa" w:w="147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05/19  HD4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37.2</w:t>
            </w:r>
          </w:p>
        </w:tc>
        <w:tc>
          <w:tcPr>
            <w:tcW w:type="dxa" w:w="1020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88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138/78</w:t>
            </w:r>
          </w:p>
        </w:tc>
        <w:tc>
          <w:tcPr>
            <w:tcW w:type="dxa" w:w="907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17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97% RA</w:t>
            </w:r>
          </w:p>
        </w:tc>
        <w:tc>
          <w:tcPr>
            <w:tcW w:type="dxa" w:w="181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186</w:t>
            </w:r>
          </w:p>
        </w:tc>
      </w:tr>
      <w:tr>
        <w:tc>
          <w:tcPr>
            <w:tcW w:type="dxa" w:w="147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05/20  HD5</w:t>
            </w:r>
          </w:p>
        </w:tc>
        <w:tc>
          <w:tcPr>
            <w:tcW w:type="dxa" w:w="113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37.0</w:t>
            </w:r>
          </w:p>
        </w:tc>
        <w:tc>
          <w:tcPr>
            <w:tcW w:type="dxa" w:w="10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84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136/76</w:t>
            </w:r>
          </w:p>
        </w:tc>
        <w:tc>
          <w:tcPr>
            <w:tcW w:type="dxa" w:w="90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16</w:t>
            </w:r>
          </w:p>
        </w:tc>
        <w:tc>
          <w:tcPr>
            <w:tcW w:type="dxa" w:w="136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98% RA</w:t>
            </w:r>
          </w:p>
        </w:tc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174</w:t>
            </w:r>
          </w:p>
        </w:tc>
      </w:tr>
      <w:tr>
        <w:tc>
          <w:tcPr>
            <w:tcW w:type="dxa" w:w="147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b/>
                <w:i w:val="0"/>
                <w:color w:val="232830"/>
                <w:sz w:val="18"/>
              </w:rPr>
              <w:t>05/21  HD6</w:t>
            </w:r>
          </w:p>
        </w:tc>
        <w:tc>
          <w:tcPr>
            <w:tcW w:type="dxa" w:w="113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36.8</w:t>
            </w:r>
          </w:p>
        </w:tc>
        <w:tc>
          <w:tcPr>
            <w:tcW w:type="dxa" w:w="1020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80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134/76</w:t>
            </w:r>
          </w:p>
        </w:tc>
        <w:tc>
          <w:tcPr>
            <w:tcW w:type="dxa" w:w="907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16</w:t>
            </w:r>
          </w:p>
        </w:tc>
        <w:tc>
          <w:tcPr>
            <w:tcW w:type="dxa" w:w="1361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98% RA</w:t>
            </w:r>
          </w:p>
        </w:tc>
        <w:tc>
          <w:tcPr>
            <w:tcW w:type="dxa" w:w="1814"/>
            <w:shd w:val="clear" w:color="auto" w:fill="F7F9F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 w:val="0"/>
                <w:i w:val="0"/>
                <w:color w:val="232830"/>
                <w:sz w:val="18"/>
              </w:rPr>
              <w:t>162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Arial" w:hAnsi="Arial" w:cs="Arial"/>
          <w:b/>
          <w:i w:val="0"/>
          <w:color w:val="4472C4"/>
          <w:sz w:val="20"/>
        </w:rPr>
        <w:t>NURSING NOTE</w:t>
      </w:r>
    </w:p>
    <w:p>
      <w:pPr>
        <w:spacing w:before="0" w:after="80" w:line="300" w:lineRule="auto"/>
      </w:pPr>
      <w:r>
        <w:rPr>
          <w:rFonts w:ascii="Arial" w:hAnsi="Arial" w:cs="Arial"/>
          <w:b w:val="0"/>
          <w:i w:val="0"/>
          <w:color w:val="232830"/>
          <w:sz w:val="19"/>
        </w:rPr>
        <w:t>Defervescent by HD4; afebrile and hemodynamically stable at snapshot. Temperature, HR, BP, RR, and SpO</w:t>
      </w:r>
      <w:r>
        <w:rPr>
          <w:rFonts w:ascii="Arial" w:hAnsi="Arial" w:cs="Arial"/>
          <w:b w:val="0"/>
          <w:i w:val="0"/>
          <w:color w:val="232830"/>
          <w:sz w:val="19"/>
        </w:rPr>
        <w:t>2</w:t>
      </w:r>
      <w:r>
        <w:rPr>
          <w:rFonts w:ascii="Arial" w:hAnsi="Arial" w:cs="Arial"/>
          <w:b w:val="0"/>
          <w:i w:val="0"/>
          <w:color w:val="232830"/>
          <w:sz w:val="19"/>
        </w:rPr>
        <w:t xml:space="preserve"> trended toward baseline across the stay. Fingerstick glucose downtrending on inpatient insulin regimen.</w:t>
      </w:r>
    </w:p>
    <w:p>
      <w:pPr>
        <w:spacing w:before="120" w:after="0"/>
      </w:pPr>
      <w:r>
        <w:rPr>
          <w:rFonts w:ascii="Arial" w:hAnsi="Arial" w:cs="Arial"/>
          <w:b w:val="0"/>
          <w:i/>
          <w:color w:val="5E6670"/>
          <w:sz w:val="18"/>
        </w:rPr>
        <w:t>Extracted from the bedside vitals flowsheet on 05/21/2026 1730.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Borders>
              <w:top w:val="single" w:sz="6" w:space="0" w:color="BFBFBF"/>
            </w:tcBorders>
          </w:tcPr>
          <w:p>
            <w:pPr>
              <w:spacing w:before="0" w:after="0"/>
            </w:pPr>
            <w:r>
              <w:rPr>
                <w:rFonts w:ascii="Arial" w:hAnsi="Arial" w:cs="Arial"/>
                <w:b w:val="0"/>
                <w:i w:val="0"/>
                <w:sz w:val="2"/>
              </w:rPr>
            </w:r>
          </w:p>
        </w:tc>
      </w:tr>
    </w:tbl>
    <w:p>
      <w:pPr>
        <w:spacing w:before="40" w:after="0"/>
        <w:jc w:val="center"/>
      </w:pPr>
      <w:r>
        <w:rPr>
          <w:rFonts w:ascii="Arial" w:hAnsi="Arial" w:cs="Arial"/>
          <w:b w:val="0"/>
          <w:i w:val="0"/>
          <w:color w:val="5E6670"/>
          <w:sz w:val="15"/>
        </w:rPr>
        <w:t>Harbor Crest Regional Medical Center  •  Vital Signs Flowsheet
  •  Patient: Vasquell, Ondina  •  MRN OV-3358104  •  Page 1 of 1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8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