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cs="Arial"/>
          <w:b/>
          <w:i w:val="0"/>
          <w:sz w:val="28"/>
        </w:rPr>
        <w:t>MERIDIAN RX BENEFIT SOLUTIONS</w:t>
      </w:r>
    </w:p>
    <w:p>
      <w:pPr>
        <w:spacing w:before="0" w:after="120"/>
        <w:jc w:val="center"/>
      </w:pPr>
      <w:r>
        <w:rPr>
          <w:rFonts w:ascii="Arial" w:hAnsi="Arial" w:cs="Arial"/>
          <w:b/>
          <w:i w:val="0"/>
          <w:sz w:val="20"/>
        </w:rPr>
        <w:t>Pharmacy Claim Rejection Notice — Prescriber Notification</w:t>
      </w:r>
    </w:p>
    <w:p>
      <w:pPr>
        <w:spacing w:before="0" w:after="0"/>
        <w:jc w:val="center"/>
      </w:pPr>
      <w:r>
        <w:rPr>
          <w:rFonts w:ascii="Arial" w:hAnsi="Arial" w:cs="Arial"/>
          <w:b w:val="0"/>
          <w:i w:val="0"/>
          <w:sz w:val="16"/>
        </w:rPr>
        <w:t>Meridian Rx Benefit Solutions</w:t>
      </w:r>
    </w:p>
    <w:p>
      <w:pPr>
        <w:spacing w:before="0" w:after="0"/>
        <w:jc w:val="center"/>
      </w:pPr>
      <w:r>
        <w:rPr>
          <w:rFonts w:ascii="Arial" w:hAnsi="Arial" w:cs="Arial"/>
          <w:b w:val="0"/>
          <w:i w:val="0"/>
          <w:sz w:val="16"/>
        </w:rPr>
        <w:t>Claims Adjudication Center</w:t>
      </w:r>
    </w:p>
    <w:p>
      <w:pPr>
        <w:spacing w:before="0" w:after="0"/>
        <w:jc w:val="center"/>
      </w:pPr>
      <w:r>
        <w:rPr>
          <w:rFonts w:ascii="Arial" w:hAnsi="Arial" w:cs="Arial"/>
          <w:b w:val="0"/>
          <w:i w:val="0"/>
          <w:sz w:val="16"/>
        </w:rPr>
        <w:t>P.O. Box 47821</w:t>
      </w:r>
    </w:p>
    <w:p>
      <w:pPr>
        <w:spacing w:before="0" w:after="0"/>
        <w:jc w:val="center"/>
      </w:pPr>
      <w:r>
        <w:rPr>
          <w:rFonts w:ascii="Arial" w:hAnsi="Arial" w:cs="Arial"/>
          <w:b w:val="0"/>
          <w:i w:val="0"/>
          <w:sz w:val="16"/>
        </w:rPr>
        <w:t>Tampa, FL 33647-7821</w:t>
      </w:r>
    </w:p>
    <w:p>
      <w:pPr>
        <w:spacing w:before="0" w:after="0"/>
        <w:jc w:val="center"/>
      </w:pPr>
      <w:r>
        <w:rPr>
          <w:rFonts w:ascii="Arial" w:hAnsi="Arial" w:cs="Arial"/>
          <w:b w:val="0"/>
          <w:i w:val="0"/>
          <w:sz w:val="16"/>
        </w:rPr>
        <w:t>Prescriber Services: (800) 555-0731   |   Exception Review Fax: (800) 555-0734</w:t>
      </w:r>
    </w:p>
    <w:p>
      <w:pPr>
        <w:spacing w:before="0" w:after="0"/>
        <w:jc w:val="center"/>
      </w:pPr>
      <w:r>
        <w:rPr>
          <w:rFonts w:ascii="Arial" w:hAnsi="Arial" w:cs="Arial"/>
          <w:b w:val="0"/>
          <w:i w:val="0"/>
          <w:sz w:val="16"/>
        </w:rPr>
        <w:t>www.meridian-rx.example</w:t>
      </w:r>
    </w:p>
    <w:p>
      <w:pPr>
        <w:spacing w:before="40" w:after="40"/>
        <w:pBdr>
          <w:bottom w:val="single" w:sz="6" w:space="1" w:color="808080"/>
        </w:pBdr>
      </w:pPr>
    </w:p>
    <w:tbl>
      <w:tblPr>
        <w:tblW w:type="auto" w:w="0"/>
        <w:tblLayout w:type="fixed"/>
        <w:tblLook w:firstColumn="1" w:firstRow="1" w:lastColumn="0" w:lastRow="0" w:noHBand="0" w:noVBand="1" w:val="04A0"/>
      </w:tblPr>
      <w:tblGrid>
        <w:gridCol w:w="4968"/>
        <w:gridCol w:w="4968"/>
      </w:tblGrid>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Notice Date</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05/24/2026</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Notice Type</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Point-of-Sale Claim Rejection — Prescriber Action Required</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Claim Reference (PBM)</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MRX-2026-RX-991274</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Transaction ID</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0524-26-AD-44721809</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Adjudication Switch</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Surescripts / RelayHealth</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Originating Pharmacy NCPDP</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1054217 — Cypress Harbor Community Pharmacy</w:t>
            </w:r>
          </w:p>
        </w:tc>
      </w:tr>
    </w:tbl>
    <w:p>
      <w:pPr>
        <w:spacing w:before="160" w:after="60"/>
      </w:pPr>
      <w:r>
        <w:rPr>
          <w:rFonts w:ascii="Arial" w:hAnsi="Arial" w:cs="Arial"/>
          <w:b/>
          <w:i w:val="0"/>
          <w:sz w:val="20"/>
        </w:rPr>
        <w:t>DELIVERY</w:t>
      </w:r>
    </w:p>
    <w:tbl>
      <w:tblPr>
        <w:tblW w:type="auto" w:w="0"/>
        <w:tblLayout w:type="fixed"/>
        <w:tblLook w:firstColumn="1" w:firstRow="1" w:lastColumn="0" w:lastRow="0" w:noHBand="0" w:noVBand="1" w:val="04A0"/>
      </w:tblPr>
      <w:tblGrid>
        <w:gridCol w:w="4968"/>
        <w:gridCol w:w="4968"/>
      </w:tblGrid>
      <w:tr>
        <w:tc>
          <w:tcPr>
            <w:tcW w:type="dxa" w:w="4608"/>
          </w:tcPr>
          <w:p>
            <w:pPr>
              <w:spacing w:after="20"/>
            </w:pPr>
            <w:r>
              <w:rPr>
                <w:rFonts w:ascii="Arial" w:hAnsi="Arial" w:cs="Arial"/>
                <w:b/>
                <w:i w:val="0"/>
                <w:sz w:val="18"/>
              </w:rPr>
              <w:t>To (Prescriber of Record):</w:t>
            </w:r>
          </w:p>
          <w:p>
            <w:pPr>
              <w:spacing w:before="0" w:after="20"/>
            </w:pPr>
            <w:r>
              <w:rPr>
                <w:rFonts w:ascii="Arial" w:hAnsi="Arial" w:cs="Arial"/>
                <w:b w:val="0"/>
                <w:i w:val="0"/>
                <w:sz w:val="18"/>
              </w:rPr>
              <w:t>Helena Brusk, MD</w:t>
            </w:r>
          </w:p>
          <w:p>
            <w:pPr>
              <w:spacing w:before="0" w:after="20"/>
            </w:pPr>
            <w:r>
              <w:rPr>
                <w:rFonts w:ascii="Arial" w:hAnsi="Arial" w:cs="Arial"/>
                <w:b w:val="0"/>
                <w:i w:val="0"/>
                <w:sz w:val="18"/>
              </w:rPr>
              <w:t>NPI 1338820017</w:t>
            </w:r>
          </w:p>
          <w:p>
            <w:pPr>
              <w:spacing w:before="0" w:after="20"/>
            </w:pPr>
            <w:r>
              <w:rPr>
                <w:rFonts w:ascii="Arial" w:hAnsi="Arial" w:cs="Arial"/>
                <w:b w:val="0"/>
                <w:i w:val="0"/>
                <w:sz w:val="18"/>
              </w:rPr>
              <w:t>c/o Harbor Crest Pharmacy</w:t>
            </w:r>
          </w:p>
          <w:p>
            <w:pPr>
              <w:spacing w:before="0" w:after="20"/>
            </w:pPr>
            <w:r>
              <w:rPr>
                <w:rFonts w:ascii="Arial" w:hAnsi="Arial" w:cs="Arial"/>
                <w:b w:val="0"/>
                <w:i w:val="0"/>
                <w:sz w:val="18"/>
              </w:rPr>
              <w:t>Harbor Crest Regional Medical Center</w:t>
            </w:r>
          </w:p>
          <w:p>
            <w:pPr>
              <w:spacing w:before="0" w:after="20"/>
            </w:pPr>
            <w:r>
              <w:rPr>
                <w:rFonts w:ascii="Arial" w:hAnsi="Arial" w:cs="Arial"/>
                <w:b w:val="0"/>
                <w:i w:val="0"/>
                <w:sz w:val="18"/>
              </w:rPr>
              <w:t>2400 Mariners Bay Boulevard</w:t>
            </w:r>
          </w:p>
          <w:p>
            <w:pPr>
              <w:spacing w:before="0" w:after="20"/>
            </w:pPr>
            <w:r>
              <w:rPr>
                <w:rFonts w:ascii="Arial" w:hAnsi="Arial" w:cs="Arial"/>
                <w:b w:val="0"/>
                <w:i w:val="0"/>
                <w:sz w:val="18"/>
              </w:rPr>
              <w:t>Cypress Harbor, FL 33421</w:t>
            </w:r>
          </w:p>
        </w:tc>
        <w:tc>
          <w:tcPr>
            <w:tcW w:type="dxa" w:w="4608"/>
          </w:tcPr>
          <w:p>
            <w:pPr>
              <w:spacing w:after="20"/>
            </w:pPr>
            <w:r>
              <w:rPr>
                <w:rFonts w:ascii="Arial" w:hAnsi="Arial" w:cs="Arial"/>
                <w:b/>
                <w:i w:val="0"/>
                <w:sz w:val="18"/>
              </w:rPr>
              <w:t>Copy (Dispensing Pharmacy of Record):</w:t>
            </w:r>
          </w:p>
          <w:p>
            <w:pPr>
              <w:spacing w:before="0" w:after="20"/>
            </w:pPr>
            <w:r>
              <w:rPr>
                <w:rFonts w:ascii="Arial" w:hAnsi="Arial" w:cs="Arial"/>
                <w:b w:val="0"/>
                <w:i w:val="0"/>
                <w:sz w:val="18"/>
              </w:rPr>
              <w:t>Cypress Harbor Community Pharmacy</w:t>
            </w:r>
          </w:p>
          <w:p>
            <w:pPr>
              <w:spacing w:before="0" w:after="20"/>
            </w:pPr>
            <w:r>
              <w:rPr>
                <w:rFonts w:ascii="Arial" w:hAnsi="Arial" w:cs="Arial"/>
                <w:b w:val="0"/>
                <w:i w:val="0"/>
                <w:sz w:val="18"/>
              </w:rPr>
              <w:t>812 Marina Way</w:t>
            </w:r>
          </w:p>
          <w:p>
            <w:pPr>
              <w:spacing w:before="0" w:after="20"/>
            </w:pPr>
            <w:r>
              <w:rPr>
                <w:rFonts w:ascii="Arial" w:hAnsi="Arial" w:cs="Arial"/>
                <w:b w:val="0"/>
                <w:i w:val="0"/>
                <w:sz w:val="18"/>
              </w:rPr>
              <w:t>Cypress Harbor, FL 33421</w:t>
            </w:r>
          </w:p>
          <w:p>
            <w:pPr>
              <w:spacing w:before="0" w:after="20"/>
            </w:pPr>
            <w:r>
              <w:rPr>
                <w:rFonts w:ascii="Arial" w:hAnsi="Arial" w:cs="Arial"/>
                <w:b w:val="0"/>
                <w:i w:val="0"/>
                <w:sz w:val="18"/>
              </w:rPr>
              <w:t>(561) 555-0192</w:t>
            </w:r>
          </w:p>
          <w:p>
            <w:pPr>
              <w:spacing w:before="0" w:after="20"/>
            </w:pPr>
            <w:r>
              <w:rPr>
                <w:rFonts w:ascii="Arial" w:hAnsi="Arial" w:cs="Arial"/>
                <w:b w:val="0"/>
                <w:i w:val="0"/>
                <w:sz w:val="18"/>
              </w:rPr>
              <w:t>NCPDP 1054217</w:t>
            </w:r>
          </w:p>
        </w:tc>
      </w:tr>
    </w:tbl>
    <w:p>
      <w:pPr>
        <w:spacing w:before="160" w:after="60"/>
      </w:pPr>
      <w:r>
        <w:rPr>
          <w:rFonts w:ascii="Arial" w:hAnsi="Arial" w:cs="Arial"/>
          <w:b/>
          <w:i w:val="0"/>
          <w:sz w:val="20"/>
        </w:rPr>
        <w:t>MEMBER AND PLAN</w:t>
      </w:r>
    </w:p>
    <w:tbl>
      <w:tblPr>
        <w:tblW w:type="auto" w:w="0"/>
        <w:tblLayout w:type="fixed"/>
        <w:tblLook w:firstColumn="1" w:firstRow="1" w:lastColumn="0" w:lastRow="0" w:noHBand="0" w:noVBand="1" w:val="04A0"/>
      </w:tblPr>
      <w:tblGrid>
        <w:gridCol w:w="4968"/>
        <w:gridCol w:w="4968"/>
      </w:tblGrid>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Member Name</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VASQUELL, ONDINA</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Date of Birth</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03/14/1958</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Member ID</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CMA-7728-4416-02</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Plan</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Crestline Medicare Advantage HMO</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RxBIN</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610591</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RxPCN</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MRBS</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RxGroup</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CMA2026FL</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Cardholder Relationship</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Self</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Coverage Status</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Active</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Benefit Year</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2026</w:t>
            </w:r>
          </w:p>
        </w:tc>
      </w:tr>
    </w:tbl>
    <w:p>
      <w:pPr>
        <w:spacing w:before="160" w:after="60"/>
      </w:pPr>
      <w:r>
        <w:rPr>
          <w:rFonts w:ascii="Arial" w:hAnsi="Arial" w:cs="Arial"/>
          <w:b/>
          <w:i w:val="0"/>
          <w:sz w:val="20"/>
        </w:rPr>
        <w:t>REJECTED CLAIM DETAIL</w:t>
      </w:r>
    </w:p>
    <w:tbl>
      <w:tblPr>
        <w:tblW w:type="auto" w:w="0"/>
        <w:tblLayout w:type="fixed"/>
        <w:tblLook w:firstColumn="1" w:firstRow="1" w:lastColumn="0" w:lastRow="0" w:noHBand="0" w:noVBand="1" w:val="04A0"/>
      </w:tblPr>
      <w:tblGrid>
        <w:gridCol w:w="4968"/>
        <w:gridCol w:w="4968"/>
      </w:tblGrid>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Claim Reference</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MRX-2026-RX-991274</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Date of Service</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05/24/2026</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Submission Time</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09:14 ET</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Prescriber NPI</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1338820017 (Brusk, Helena, MD)</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Submitted Product</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Oral beta-lactam — planned discharge antibiotic (cephalexin / cefadroxil), renal-adjusted dose</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Quantity Submitted</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28</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Days Supply Submitted</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14</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Submission Channel</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Electronic — Surescripts</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Cost Submitted</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 (not adjudicated; rejected pre-payment)</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Adjudication Result</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REJECTED</w:t>
            </w:r>
          </w:p>
        </w:tc>
      </w:tr>
    </w:tbl>
    <w:p>
      <w:pPr>
        <w:spacing w:before="160" w:after="60"/>
      </w:pPr>
      <w:r>
        <w:rPr>
          <w:rFonts w:ascii="Arial" w:hAnsi="Arial" w:cs="Arial"/>
          <w:b/>
          <w:i w:val="0"/>
          <w:sz w:val="20"/>
        </w:rPr>
        <w:t>REJECTION</w:t>
      </w:r>
    </w:p>
    <w:p>
      <w:pPr>
        <w:spacing w:before="0" w:after="80" w:line="288" w:lineRule="auto"/>
      </w:pPr>
      <w:r>
        <w:rPr>
          <w:rFonts w:ascii="Arial" w:hAnsi="Arial" w:cs="Arial"/>
          <w:b/>
          <w:i w:val="0"/>
          <w:sz w:val="18"/>
        </w:rPr>
        <w:t>NCPDP rejection code 75 — Prior Authorization Required.</w:t>
      </w:r>
    </w:p>
    <w:p>
      <w:pPr>
        <w:spacing w:before="0" w:after="80" w:line="288" w:lineRule="auto"/>
      </w:pPr>
      <w:r>
        <w:rPr>
          <w:rFonts w:ascii="Arial" w:hAnsi="Arial" w:cs="Arial"/>
          <w:b w:val="0"/>
          <w:i w:val="0"/>
          <w:sz w:val="18"/>
        </w:rPr>
        <w:t>The requested agent is not on formulary at the requested dose for this plan. Per the Meridian Rx 2026 Commercial/Medicare Advantage Formulary (CMA2026FL), the submitted product is subject to step-edit and prior authorization requirements that have not been satisfied at point-of-sale.</w:t>
      </w:r>
    </w:p>
    <w:p>
      <w:pPr>
        <w:spacing w:before="0" w:after="80" w:line="288" w:lineRule="auto"/>
      </w:pPr>
      <w:r>
        <w:rPr>
          <w:rFonts w:ascii="Arial" w:hAnsi="Arial" w:cs="Arial"/>
          <w:b/>
          <w:i w:val="0"/>
          <w:sz w:val="18"/>
        </w:rPr>
        <w:t>Plan-preferred substitute available — no Prior Authorization required:</w:t>
      </w:r>
    </w:p>
    <w:tbl>
      <w:tblPr>
        <w:tblW w:type="auto" w:w="0"/>
        <w:tblLayout w:type="fixed"/>
        <w:tblLook w:firstColumn="1" w:firstRow="1" w:lastColumn="0" w:lastRow="0" w:noHBand="0" w:noVBand="1" w:val="04A0"/>
      </w:tblPr>
      <w:tblGrid>
        <w:gridCol w:w="4968"/>
        <w:gridCol w:w="4968"/>
      </w:tblGrid>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Preferred Agent</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TRIMETHOPRIM-SULFAMETHOXAZOLE DS</w:t>
            </w:r>
            <w:r>
              <w:rPr>
                <w:rFonts w:ascii="Arial" w:hAnsi="Arial" w:cs="Arial"/>
                <w:b w:val="0"/>
                <w:i w:val="0"/>
                <w:sz w:val="18"/>
              </w:rPr>
              <w:t xml:space="preserve"> (Bactrim DS)</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Strength</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800 mg / 160 mg</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Route</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Oral</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Directions</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One tablet by mouth twice daily</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Quantity</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28 tablets</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Days Supply</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14</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Formulary Tier</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Tier 1 — Generic Preferred</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Prior Authorization</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Not required</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Step Edit</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Satisfied at point-of-sale</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Quantity Limit</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None within submitted days supply</w:t>
            </w:r>
          </w:p>
        </w:tc>
      </w:tr>
    </w:tbl>
    <w:p>
      <w:pPr>
        <w:spacing w:before="160" w:after="60"/>
      </w:pPr>
      <w:r>
        <w:rPr>
          <w:rFonts w:ascii="Arial" w:hAnsi="Arial" w:cs="Arial"/>
          <w:b/>
          <w:i w:val="0"/>
          <w:sz w:val="20"/>
        </w:rPr>
        <w:t>REQUIRED PRESCRIBER ACTION</w:t>
      </w:r>
    </w:p>
    <w:p>
      <w:pPr>
        <w:spacing w:before="0" w:after="80" w:line="288" w:lineRule="auto"/>
      </w:pPr>
      <w:r>
        <w:rPr>
          <w:rFonts w:ascii="Arial" w:hAnsi="Arial" w:cs="Arial"/>
          <w:b w:val="0"/>
          <w:i w:val="0"/>
          <w:sz w:val="18"/>
        </w:rPr>
        <w:t xml:space="preserve">Per Meridian Rx step-edit policy, please switch the prescription to the </w:t>
      </w:r>
      <w:r>
        <w:rPr>
          <w:rFonts w:ascii="Arial" w:hAnsi="Arial" w:cs="Arial"/>
          <w:b/>
          <w:i w:val="0"/>
          <w:sz w:val="18"/>
        </w:rPr>
        <w:t>preferred substitute</w:t>
      </w:r>
      <w:r>
        <w:rPr>
          <w:rFonts w:ascii="Arial" w:hAnsi="Arial" w:cs="Arial"/>
          <w:b w:val="0"/>
          <w:i w:val="0"/>
          <w:sz w:val="18"/>
        </w:rPr>
        <w:t xml:space="preserve"> identified above. The receiving pharmacy (Cypress Harbor Community Pharmacy, NCPDP 1054217) has been copied on this notice and is prepared to dispense the substitute upon receipt of an electronic prescription against this claim reference.</w:t>
      </w:r>
    </w:p>
    <w:p>
      <w:pPr>
        <w:spacing w:before="0" w:after="80" w:line="288" w:lineRule="auto"/>
      </w:pPr>
      <w:r>
        <w:rPr>
          <w:rFonts w:ascii="Arial" w:hAnsi="Arial" w:cs="Arial"/>
          <w:b w:val="0"/>
          <w:i w:val="0"/>
          <w:sz w:val="18"/>
        </w:rPr>
        <w:t xml:space="preserve">If clinical reasons preclude the substitute, you may submit a </w:t>
      </w:r>
      <w:r>
        <w:rPr>
          <w:rFonts w:ascii="Arial" w:hAnsi="Arial" w:cs="Arial"/>
          <w:b/>
          <w:i w:val="0"/>
          <w:sz w:val="18"/>
        </w:rPr>
        <w:t>formulary exception</w:t>
      </w:r>
      <w:r>
        <w:rPr>
          <w:rFonts w:ascii="Arial" w:hAnsi="Arial" w:cs="Arial"/>
          <w:b w:val="0"/>
          <w:i w:val="0"/>
          <w:sz w:val="18"/>
        </w:rPr>
        <w:t xml:space="preserve"> request with supporting documentation to:</w:t>
      </w:r>
    </w:p>
    <w:p>
      <w:pPr>
        <w:spacing w:before="0" w:after="20"/>
        <w:ind w:left="576"/>
      </w:pPr>
      <w:r>
        <w:rPr>
          <w:rFonts w:ascii="Arial" w:hAnsi="Arial" w:cs="Arial"/>
          <w:b/>
          <w:i w:val="0"/>
          <w:sz w:val="18"/>
        </w:rPr>
        <w:t>Meridian Rx Exception Review</w:t>
      </w:r>
    </w:p>
    <w:p>
      <w:pPr>
        <w:spacing w:before="0" w:after="20"/>
        <w:ind w:left="576"/>
      </w:pPr>
      <w:r>
        <w:rPr>
          <w:rFonts w:ascii="Arial" w:hAnsi="Arial" w:cs="Arial"/>
          <w:b w:val="0"/>
          <w:i w:val="0"/>
          <w:sz w:val="18"/>
        </w:rPr>
        <w:t>Fax: (800) 555-0734</w:t>
      </w:r>
    </w:p>
    <w:p>
      <w:pPr>
        <w:spacing w:before="0" w:after="20"/>
        <w:ind w:left="576"/>
      </w:pPr>
      <w:r>
        <w:rPr>
          <w:rFonts w:ascii="Arial" w:hAnsi="Arial" w:cs="Arial"/>
          <w:b w:val="0"/>
          <w:i w:val="0"/>
          <w:sz w:val="18"/>
        </w:rPr>
        <w:t>Secure Portal: provider.meridian-rx.example/exception</w:t>
      </w:r>
    </w:p>
    <w:p>
      <w:pPr>
        <w:spacing w:before="0" w:after="20"/>
        <w:ind w:left="576"/>
      </w:pPr>
      <w:r>
        <w:rPr>
          <w:rFonts w:ascii="Arial" w:hAnsi="Arial" w:cs="Arial"/>
          <w:b w:val="0"/>
          <w:i w:val="0"/>
          <w:sz w:val="18"/>
        </w:rPr>
        <w:t>Telephone (urgent): (800) 555-0732</w:t>
      </w:r>
    </w:p>
    <w:p>
      <w:pPr>
        <w:spacing w:before="0" w:after="80" w:line="288" w:lineRule="auto"/>
      </w:pPr>
      <w:r>
        <w:rPr>
          <w:rFonts w:ascii="Arial" w:hAnsi="Arial" w:cs="Arial"/>
          <w:b w:val="0"/>
          <w:i w:val="0"/>
          <w:sz w:val="18"/>
        </w:rPr>
        <w:t xml:space="preserve">Exception requests for this claim reference must be received within </w:t>
      </w:r>
      <w:r>
        <w:rPr>
          <w:rFonts w:ascii="Arial" w:hAnsi="Arial" w:cs="Arial"/>
          <w:b/>
          <w:i w:val="0"/>
          <w:sz w:val="18"/>
        </w:rPr>
        <w:t>14 days</w:t>
      </w:r>
      <w:r>
        <w:rPr>
          <w:rFonts w:ascii="Arial" w:hAnsi="Arial" w:cs="Arial"/>
          <w:b w:val="0"/>
          <w:i w:val="0"/>
          <w:sz w:val="18"/>
        </w:rPr>
        <w:t xml:space="preserve"> of the notice date above. Supporting documentation should include the clinical rationale, agent and dose requested, duration of therapy, and any prior trial-and-failure or contraindication information the prescriber wishes the reviewer to consider. Standard determinations are issued within 72 hours of a complete submission; expedited determinations are issued within 24 hours when the prescriber attests that the standard timeframe could seriously jeopardize the member's life, health, or ability to regain maximum function.</w:t>
      </w:r>
    </w:p>
    <w:p>
      <w:pPr>
        <w:spacing w:before="0" w:after="80" w:line="288" w:lineRule="auto"/>
      </w:pPr>
      <w:r>
        <w:rPr>
          <w:rFonts w:ascii="Arial" w:hAnsi="Arial" w:cs="Arial"/>
          <w:b w:val="0"/>
          <w:i w:val="0"/>
          <w:sz w:val="18"/>
        </w:rPr>
        <w:t xml:space="preserve">If neither a substitute prescription nor a formulary exception request is received by </w:t>
      </w:r>
      <w:r>
        <w:rPr>
          <w:rFonts w:ascii="Arial" w:hAnsi="Arial" w:cs="Arial"/>
          <w:b/>
          <w:i w:val="0"/>
          <w:sz w:val="18"/>
        </w:rPr>
        <w:t>06/07/2026</w:t>
      </w:r>
      <w:r>
        <w:rPr>
          <w:rFonts w:ascii="Arial" w:hAnsi="Arial" w:cs="Arial"/>
          <w:b w:val="0"/>
          <w:i w:val="0"/>
          <w:sz w:val="18"/>
        </w:rPr>
        <w:t>, this claim reference will close and a new submission will be required.</w:t>
      </w:r>
    </w:p>
    <w:p>
      <w:pPr>
        <w:spacing w:before="160" w:after="60"/>
      </w:pPr>
      <w:r>
        <w:rPr>
          <w:rFonts w:ascii="Arial" w:hAnsi="Arial" w:cs="Arial"/>
          <w:b/>
          <w:i w:val="0"/>
          <w:sz w:val="20"/>
        </w:rPr>
        <w:t>MEMBER COMMUNICATION</w:t>
      </w:r>
    </w:p>
    <w:p>
      <w:pPr>
        <w:spacing w:before="0" w:after="80" w:line="288" w:lineRule="auto"/>
      </w:pPr>
      <w:r>
        <w:rPr>
          <w:rFonts w:ascii="Arial" w:hAnsi="Arial" w:cs="Arial"/>
          <w:b w:val="0"/>
          <w:i w:val="0"/>
          <w:sz w:val="18"/>
        </w:rPr>
        <w:t>A parallel member notice has been generated for the cardholder of record in accordance with CMS notification standards. The dispensing pharmacy has been instructed to hold dispensing pending prescriber response and to direct the member back to the prescriber for resolution.</w:t>
      </w:r>
    </w:p>
    <w:p>
      <w:pPr>
        <w:spacing w:before="160" w:after="60"/>
      </w:pPr>
      <w:r>
        <w:rPr>
          <w:rFonts w:ascii="Arial" w:hAnsi="Arial" w:cs="Arial"/>
          <w:b/>
          <w:i w:val="0"/>
          <w:sz w:val="20"/>
        </w:rPr>
        <w:t>APPEAL RIGHTS</w:t>
      </w:r>
    </w:p>
    <w:p>
      <w:pPr>
        <w:spacing w:before="0" w:after="80" w:line="288" w:lineRule="auto"/>
      </w:pPr>
      <w:r>
        <w:rPr>
          <w:rFonts w:ascii="Arial" w:hAnsi="Arial" w:cs="Arial"/>
          <w:b w:val="0"/>
          <w:i w:val="0"/>
          <w:sz w:val="18"/>
        </w:rPr>
        <w:t>The member, the member's authorized representative, or the prescriber acting on the member's behalf may request a coverage determination, redetermination, or expedited review under the Medicare Part D appeals process. Standard timeframes and contact information are printed on the member's plan materials and are available from Meridian Rx Member Services at (800) 555-0700 (TTY 711), seven days a week, 8 a.m. to 8 p.m. Eastern.</w:t>
      </w:r>
    </w:p>
    <w:p>
      <w:pPr>
        <w:spacing w:before="160" w:after="60"/>
      </w:pPr>
      <w:r>
        <w:rPr>
          <w:rFonts w:ascii="Arial" w:hAnsi="Arial" w:cs="Arial"/>
          <w:b/>
          <w:i w:val="0"/>
          <w:sz w:val="20"/>
        </w:rPr>
        <w:t>REFERENCE NUMBERS</w:t>
      </w:r>
    </w:p>
    <w:tbl>
      <w:tblPr>
        <w:tblW w:type="auto" w:w="0"/>
        <w:tblLayout w:type="fixed"/>
        <w:tblLook w:firstColumn="1" w:firstRow="1" w:lastColumn="0" w:lastRow="0" w:noHBand="0" w:noVBand="1" w:val="04A0"/>
      </w:tblPr>
      <w:tblGrid>
        <w:gridCol w:w="4968"/>
        <w:gridCol w:w="4968"/>
      </w:tblGrid>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PBM Claim Number</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MRX-2026-RX-991274</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Transaction ID</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0524-26-AD-44721809</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Formulary ID</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CMA2026FL-2026Q2</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Edit Rule</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ST-EDIT-ABX-OUTPT-014</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Notice ID</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PR-NOTICE-2026-05-24-018844</w:t>
            </w:r>
          </w:p>
        </w:tc>
      </w:tr>
      <w:tr>
        <w:tc>
          <w:tcPr>
            <w:tcW w:type="dxa" w:w="2880"/>
            <w:tcBorders>
              <w:top w:val="single" w:sz="4" w:color="BFBFBF"/>
              <w:left w:val="single" w:sz="4" w:color="BFBFBF"/>
              <w:bottom w:val="single" w:sz="4" w:color="BFBFBF"/>
              <w:right w:val="single" w:sz="4" w:color="BFBFBF"/>
            </w:tcBorders>
          </w:tcPr>
          <w:p>
            <w:pPr>
              <w:spacing w:after="20" w:before="0"/>
            </w:pPr>
            <w:r>
              <w:rPr>
                <w:rFonts w:ascii="Arial" w:hAnsi="Arial" w:cs="Arial"/>
                <w:b/>
                <w:i w:val="0"/>
                <w:sz w:val="18"/>
              </w:rPr>
              <w:t>Issuing Reviewer</w:t>
            </w:r>
          </w:p>
        </w:tc>
        <w:tc>
          <w:tcPr>
            <w:tcW w:type="dxa" w:w="6336"/>
            <w:tcBorders>
              <w:top w:val="single" w:sz="4" w:color="BFBFBF"/>
              <w:left w:val="single" w:sz="4" w:color="BFBFBF"/>
              <w:bottom w:val="single" w:sz="4" w:color="BFBFBF"/>
              <w:right w:val="single" w:sz="4" w:color="BFBFBF"/>
            </w:tcBorders>
          </w:tcPr>
          <w:p>
            <w:pPr>
              <w:spacing w:after="20" w:before="0"/>
            </w:pPr>
            <w:r>
              <w:rPr>
                <w:rFonts w:ascii="Arial" w:hAnsi="Arial" w:cs="Arial"/>
                <w:b w:val="0"/>
                <w:i w:val="0"/>
                <w:sz w:val="18"/>
              </w:rPr>
              <w:t>Automated point-of-sale adjudication (system-generated)</w:t>
            </w:r>
          </w:p>
        </w:tc>
      </w:tr>
    </w:tbl>
    <w:p>
      <w:pPr>
        <w:spacing w:before="40" w:after="40"/>
        <w:pBdr>
          <w:bottom w:val="single" w:sz="6" w:space="1" w:color="808080"/>
        </w:pBdr>
      </w:pPr>
    </w:p>
    <w:p>
      <w:pPr>
        <w:spacing w:before="80" w:after="40"/>
      </w:pPr>
      <w:r>
        <w:rPr>
          <w:rFonts w:ascii="Arial" w:hAnsi="Arial" w:cs="Arial"/>
          <w:b w:val="0"/>
          <w:i/>
          <w:sz w:val="16"/>
        </w:rPr>
        <w:t>This notice was generated by the Meridian Rx claims adjudication engine in response to a point-of-sale submission. No clinical review of the member's chart has been performed by the plan in connection with this rejection. Clinical appropriateness of any substitute is the responsibility of the prescriber.</w:t>
      </w:r>
    </w:p>
    <w:p>
      <w:pPr>
        <w:spacing w:before="0" w:after="0"/>
      </w:pPr>
      <w:r>
        <w:rPr>
          <w:rFonts w:ascii="Arial" w:hAnsi="Arial" w:cs="Arial"/>
          <w:b/>
          <w:i w:val="0"/>
          <w:sz w:val="16"/>
        </w:rPr>
        <w:t>Meridian Rx Benefit Solutions</w:t>
      </w:r>
    </w:p>
    <w:p>
      <w:pPr>
        <w:spacing w:before="0" w:after="0"/>
      </w:pPr>
      <w:r>
        <w:rPr>
          <w:rFonts w:ascii="Arial" w:hAnsi="Arial" w:cs="Arial"/>
          <w:b w:val="0"/>
          <w:i w:val="0"/>
          <w:sz w:val="16"/>
        </w:rPr>
        <w:t>Claims Adjudication Center — Outbound Notifications</w:t>
      </w:r>
    </w:p>
    <w:p>
      <w:pPr>
        <w:spacing w:before="0" w:after="0"/>
      </w:pPr>
      <w:r>
        <w:rPr>
          <w:rFonts w:ascii="Arial" w:hAnsi="Arial" w:cs="Arial"/>
          <w:b w:val="0"/>
          <w:i w:val="0"/>
          <w:sz w:val="16"/>
        </w:rPr>
        <w:t>Document control: PR-NOTICE-2026-05-24-018844</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