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sz w:val="20"/>
        </w:rPr>
        <w:t>Harbor Crest Regional Medical Center</w:t>
      </w:r>
    </w:p>
    <w:p>
      <w:pPr>
        <w:spacing w:before="0" w:after="0"/>
      </w:pPr>
      <w:r>
        <w:rPr>
          <w:rFonts w:ascii="Arial" w:hAnsi="Arial"/>
          <w:sz w:val="18"/>
        </w:rPr>
        <w:t>Physical Therapy</w:t>
      </w:r>
    </w:p>
    <w:p>
      <w:pPr>
        <w:spacing w:before="0" w:after="120"/>
      </w:pPr>
      <w:r>
        <w:rPr>
          <w:rFonts w:ascii="Arial" w:hAnsi="Arial"/>
          <w:i/>
          <w:sz w:val="16"/>
        </w:rPr>
        <w:t>Confidential</w:t>
      </w:r>
    </w:p>
    <w:p>
      <w:pPr>
        <w:spacing w:before="40" w:after="80"/>
      </w:pPr>
      <w:r>
        <w:rPr>
          <w:rFonts w:ascii="Arial" w:hAnsi="Arial"/>
          <w:b/>
          <w:sz w:val="28"/>
        </w:rPr>
        <w:t>PHYSICAL THERAPY INITIAL EVALUATION</w:t>
      </w:r>
    </w:p>
    <w:p>
      <w:pPr>
        <w:spacing w:before="0" w:after="120"/>
      </w:pPr>
      <w:r>
        <w:rPr>
          <w:rFonts w:ascii="Arial" w:hAnsi="Arial"/>
          <w:sz w:val="16"/>
        </w:rPr>
        <w:t>Author: Devon Achara, PT, DPT - Physical Therapy  |  NPI: 1683918274  |  Date of Service: 05/20/2026 1405  |  Status: Signed</w:t>
      </w:r>
    </w:p>
    <w:p>
      <w:pPr>
        <w:spacing w:before="120" w:after="40"/>
      </w:pPr>
      <w:r>
        <w:rPr>
          <w:rFonts w:ascii="Arial" w:hAnsi="Arial"/>
          <w:b/>
          <w:sz w:val="20"/>
        </w:rPr>
        <w:t>PATIENT / ENCOUNTER</w:t>
      </w:r>
    </w:p>
    <w:p>
      <w:pPr>
        <w:spacing w:before="0" w:after="20"/>
      </w:pPr>
      <w:r>
        <w:rPr>
          <w:rFonts w:ascii="Arial" w:hAnsi="Arial"/>
          <w:b/>
          <w:sz w:val="18"/>
        </w:rPr>
        <w:t xml:space="preserve">Patient: </w:t>
      </w:r>
      <w:r>
        <w:rPr>
          <w:rFonts w:ascii="Arial" w:hAnsi="Arial"/>
          <w:b w:val="0"/>
          <w:sz w:val="18"/>
        </w:rPr>
        <w:t>Ondina Vasquell, 68 y</w:t>
      </w:r>
    </w:p>
    <w:p>
      <w:pPr>
        <w:spacing w:before="0" w:after="20"/>
      </w:pPr>
      <w:r>
        <w:rPr>
          <w:rFonts w:ascii="Arial" w:hAnsi="Arial"/>
          <w:b/>
          <w:sz w:val="18"/>
        </w:rPr>
        <w:t xml:space="preserve">Sex / DOB: </w:t>
      </w:r>
      <w:r>
        <w:rPr>
          <w:rFonts w:ascii="Arial" w:hAnsi="Arial"/>
          <w:b w:val="0"/>
          <w:sz w:val="18"/>
        </w:rPr>
        <w:t>Female / 03/14/1958</w:t>
      </w:r>
    </w:p>
    <w:p>
      <w:pPr>
        <w:spacing w:before="0" w:after="20"/>
      </w:pPr>
      <w:r>
        <w:rPr>
          <w:rFonts w:ascii="Arial" w:hAnsi="Arial"/>
          <w:b/>
          <w:sz w:val="18"/>
        </w:rPr>
        <w:t xml:space="preserve">MRN / FIN: </w:t>
      </w:r>
      <w:r>
        <w:rPr>
          <w:rFonts w:ascii="Arial" w:hAnsi="Arial"/>
          <w:b w:val="0"/>
          <w:sz w:val="18"/>
        </w:rPr>
        <w:t>OV-3358104 / FIN-2207733</w:t>
      </w:r>
    </w:p>
    <w:p>
      <w:pPr>
        <w:spacing w:before="0" w:after="20"/>
      </w:pPr>
      <w:r>
        <w:rPr>
          <w:rFonts w:ascii="Arial" w:hAnsi="Arial"/>
          <w:b/>
          <w:sz w:val="18"/>
        </w:rPr>
        <w:t xml:space="preserve">Unit / Room: </w:t>
      </w:r>
      <w:r>
        <w:rPr>
          <w:rFonts w:ascii="Arial" w:hAnsi="Arial"/>
          <w:b w:val="0"/>
          <w:sz w:val="18"/>
        </w:rPr>
        <w:t>6 South Medicine / 6S-214</w:t>
      </w:r>
    </w:p>
    <w:p>
      <w:pPr>
        <w:spacing w:before="0" w:after="20"/>
      </w:pPr>
      <w:r>
        <w:rPr>
          <w:rFonts w:ascii="Arial" w:hAnsi="Arial"/>
          <w:b/>
          <w:sz w:val="18"/>
        </w:rPr>
        <w:t xml:space="preserve">Code Status: </w:t>
      </w:r>
      <w:r>
        <w:rPr>
          <w:rFonts w:ascii="Arial" w:hAnsi="Arial"/>
          <w:b w:val="0"/>
          <w:sz w:val="18"/>
        </w:rPr>
        <w:t>Full Code</w:t>
      </w:r>
    </w:p>
    <w:p>
      <w:pPr>
        <w:spacing w:before="0" w:after="20"/>
      </w:pPr>
      <w:r>
        <w:rPr>
          <w:rFonts w:ascii="Arial" w:hAnsi="Arial"/>
          <w:b/>
          <w:sz w:val="18"/>
        </w:rPr>
        <w:t xml:space="preserve">Allergies: </w:t>
      </w:r>
      <w:r>
        <w:rPr>
          <w:rFonts w:ascii="Arial" w:hAnsi="Arial"/>
          <w:b w:val="0"/>
          <w:sz w:val="18"/>
        </w:rPr>
        <w:t>Sulfa (sulfonamide antibiotics) - rash</w:t>
      </w:r>
    </w:p>
    <w:p>
      <w:pPr>
        <w:spacing w:before="0" w:after="20"/>
      </w:pPr>
      <w:r>
        <w:rPr>
          <w:rFonts w:ascii="Arial" w:hAnsi="Arial"/>
          <w:b/>
          <w:sz w:val="18"/>
        </w:rPr>
        <w:t xml:space="preserve">Attending: </w:t>
      </w:r>
      <w:r>
        <w:rPr>
          <w:rFonts w:ascii="Arial" w:hAnsi="Arial"/>
          <w:b w:val="0"/>
          <w:sz w:val="18"/>
        </w:rPr>
        <w:t>Lillian Everet, MD</w:t>
      </w:r>
    </w:p>
    <w:p>
      <w:pPr>
        <w:spacing w:before="0" w:after="20"/>
      </w:pPr>
      <w:r>
        <w:rPr>
          <w:rFonts w:ascii="Arial" w:hAnsi="Arial"/>
          <w:b/>
          <w:sz w:val="18"/>
        </w:rPr>
        <w:t xml:space="preserve">Service: </w:t>
      </w:r>
      <w:r>
        <w:rPr>
          <w:rFonts w:ascii="Arial" w:hAnsi="Arial"/>
          <w:b w:val="0"/>
          <w:sz w:val="18"/>
        </w:rPr>
        <w:t>Hospital Medicine</w:t>
      </w:r>
    </w:p>
    <w:p>
      <w:pPr>
        <w:spacing w:before="0" w:after="20"/>
      </w:pPr>
      <w:r>
        <w:rPr>
          <w:rFonts w:ascii="Arial" w:hAnsi="Arial"/>
          <w:b/>
          <w:sz w:val="18"/>
        </w:rPr>
        <w:t xml:space="preserve">Language: </w:t>
      </w:r>
      <w:r>
        <w:rPr>
          <w:rFonts w:ascii="Arial" w:hAnsi="Arial"/>
          <w:b w:val="0"/>
          <w:sz w:val="18"/>
        </w:rPr>
        <w:t>Spanish preferred; certified hospital interpreter used for this evaluation</w:t>
      </w:r>
    </w:p>
    <w:p>
      <w:pPr>
        <w:spacing w:before="120" w:after="40"/>
      </w:pPr>
      <w:r>
        <w:rPr>
          <w:rFonts w:ascii="Arial" w:hAnsi="Arial"/>
          <w:b/>
          <w:sz w:val="20"/>
        </w:rPr>
        <w:t>REASON FOR REFERRAL</w:t>
      </w:r>
    </w:p>
    <w:p>
      <w:pPr>
        <w:spacing w:before="0" w:after="60"/>
      </w:pPr>
      <w:r>
        <w:rPr>
          <w:rFonts w:ascii="Arial" w:hAnsi="Arial"/>
          <w:b w:val="0"/>
          <w:sz w:val="19"/>
        </w:rPr>
        <w:t>Initial physical therapy evaluation for mobility and safety in the setting of a limb-threat left diabetic foot infection with strict offloading precaution. Podiatry has ordered heel-only weight bearing of the left forefoot to protect the plantar wound during healing.</w:t>
      </w:r>
    </w:p>
    <w:p>
      <w:pPr>
        <w:spacing w:before="120" w:after="40"/>
      </w:pPr>
      <w:r>
        <w:rPr>
          <w:rFonts w:ascii="Arial" w:hAnsi="Arial"/>
          <w:b/>
          <w:sz w:val="20"/>
        </w:rPr>
        <w:t>SUBJECTIVE</w:t>
      </w:r>
    </w:p>
    <w:p>
      <w:pPr>
        <w:spacing w:before="0" w:after="60"/>
      </w:pPr>
      <w:r>
        <w:rPr>
          <w:rFonts w:ascii="Arial" w:hAnsi="Arial"/>
          <w:b w:val="0"/>
          <w:sz w:val="19"/>
        </w:rPr>
        <w:t>History obtained through certified Spanish medical interpreter at bedside. Patient reports she is "tired easily" and notes fatigue with activity, particularly when standing or walking more than a short distance. She acknowledges her left forefoot wound and states she understands she must "keep weight off the front of the foot." She expresses concern about returning home, where she lives alone in a second-floor walk-up unit with interior stairs and no elevator. Pain at the surgical/debrided site is described as mild at rest. No chest pain, no dyspnea at rest, no dizziness. Patient cooperative and engaged throughout the session.</w:t>
      </w:r>
    </w:p>
    <w:p>
      <w:pPr>
        <w:spacing w:before="120" w:after="40"/>
      </w:pPr>
      <w:r>
        <w:rPr>
          <w:rFonts w:ascii="Arial" w:hAnsi="Arial"/>
          <w:b/>
          <w:sz w:val="20"/>
        </w:rPr>
        <w:t>PERTINENT BACKGROUND</w:t>
      </w:r>
    </w:p>
    <w:p>
      <w:pPr>
        <w:pStyle w:val="ListBullet"/>
        <w:spacing w:before="0" w:after="20"/>
      </w:pPr>
      <w:r>
        <w:rPr>
          <w:rFonts w:ascii="Arial" w:hAnsi="Arial"/>
          <w:b w:val="0"/>
          <w:sz w:val="19"/>
        </w:rPr>
        <w:t>Limb-threat left diabetic foot infection, plantar 1st-2nd metatarsal head, status post bedside soft-tissue debridement 05/17/2026 by podiatry (Vell, DPM).</w:t>
      </w:r>
    </w:p>
    <w:p>
      <w:pPr>
        <w:pStyle w:val="ListBullet"/>
        <w:spacing w:before="0" w:after="20"/>
      </w:pPr>
      <w:r>
        <w:rPr>
          <w:rFonts w:ascii="Arial" w:hAnsi="Arial"/>
          <w:b w:val="0"/>
          <w:sz w:val="19"/>
        </w:rPr>
        <w:t>Insulin-dependent type 2 diabetes mellitus with diabetic peripheral neuropathy.</w:t>
      </w:r>
    </w:p>
    <w:p>
      <w:pPr>
        <w:pStyle w:val="ListBullet"/>
        <w:spacing w:before="0" w:after="20"/>
      </w:pPr>
      <w:r>
        <w:rPr>
          <w:rFonts w:ascii="Arial" w:hAnsi="Arial"/>
          <w:b w:val="0"/>
          <w:sz w:val="19"/>
        </w:rPr>
        <w:t>Peripheral arterial disease; perfusion adequacy for wound healing remains an open clinical question (noncompressible ankles on study 05/19/2026).</w:t>
      </w:r>
    </w:p>
    <w:p>
      <w:pPr>
        <w:pStyle w:val="ListBullet"/>
        <w:spacing w:before="0" w:after="20"/>
      </w:pPr>
      <w:r>
        <w:rPr>
          <w:rFonts w:ascii="Arial" w:hAnsi="Arial"/>
          <w:b w:val="0"/>
          <w:sz w:val="19"/>
        </w:rPr>
        <w:t>CKD stage 3b on improving trajectory, HFpEF, hypertension, class I obesity (BMI 34.1).</w:t>
      </w:r>
    </w:p>
    <w:p>
      <w:pPr>
        <w:pStyle w:val="ListBullet"/>
        <w:spacing w:before="0" w:after="20"/>
      </w:pPr>
      <w:r>
        <w:rPr>
          <w:rFonts w:ascii="Arial" w:hAnsi="Arial"/>
          <w:b w:val="0"/>
          <w:sz w:val="19"/>
        </w:rPr>
        <w:t>Baseline outpatient ambulation without device but with reduced endurance from neuropathy and knee osteoarthritis.</w:t>
      </w:r>
    </w:p>
    <w:p>
      <w:pPr>
        <w:pStyle w:val="ListBullet"/>
        <w:spacing w:before="0" w:after="20"/>
      </w:pPr>
      <w:r>
        <w:rPr>
          <w:rFonts w:ascii="Arial" w:hAnsi="Arial"/>
          <w:b w:val="0"/>
          <w:sz w:val="19"/>
        </w:rPr>
        <w:t>Home environment: second-floor walk-up apartment, no elevator, interior stairs. Lives alone; adult daughter (CNA) provides partial daytime support due to overnight work schedule.</w:t>
      </w:r>
    </w:p>
    <w:p>
      <w:pPr>
        <w:spacing w:before="120" w:after="40"/>
      </w:pPr>
      <w:r>
        <w:rPr>
          <w:rFonts w:ascii="Arial" w:hAnsi="Arial"/>
          <w:b/>
          <w:sz w:val="20"/>
        </w:rPr>
        <w:t>PRECAUTIONS</w:t>
      </w:r>
    </w:p>
    <w:p>
      <w:pPr>
        <w:pStyle w:val="ListBullet"/>
        <w:spacing w:before="0" w:after="20"/>
      </w:pPr>
      <w:r>
        <w:rPr>
          <w:rFonts w:ascii="Arial" w:hAnsi="Arial"/>
          <w:b w:val="0"/>
          <w:sz w:val="19"/>
        </w:rPr>
        <w:t>Strict offloading of the left forefoot; heel-only weight bearing per podiatry order.</w:t>
      </w:r>
    </w:p>
    <w:p>
      <w:pPr>
        <w:pStyle w:val="ListBullet"/>
        <w:spacing w:before="0" w:after="20"/>
      </w:pPr>
      <w:r>
        <w:rPr>
          <w:rFonts w:ascii="Arial" w:hAnsi="Arial"/>
          <w:b w:val="0"/>
          <w:sz w:val="19"/>
        </w:rPr>
        <w:t>Maintain offloading device (heel-protect/offloading footwear) during all upright activity.</w:t>
      </w:r>
    </w:p>
    <w:p>
      <w:pPr>
        <w:pStyle w:val="ListBullet"/>
        <w:spacing w:before="0" w:after="20"/>
      </w:pPr>
      <w:r>
        <w:rPr>
          <w:rFonts w:ascii="Arial" w:hAnsi="Arial"/>
          <w:b w:val="0"/>
          <w:sz w:val="19"/>
        </w:rPr>
        <w:t>Fall precautions in place; supervision required for all out-of-bed mobility at this time.</w:t>
      </w:r>
    </w:p>
    <w:p>
      <w:pPr>
        <w:spacing w:before="120" w:after="40"/>
      </w:pPr>
      <w:r>
        <w:rPr>
          <w:rFonts w:ascii="Arial" w:hAnsi="Arial"/>
          <w:b/>
          <w:sz w:val="20"/>
        </w:rPr>
        <w:t>OBJECTIVE EXAMINATION</w:t>
      </w:r>
    </w:p>
    <w:p>
      <w:pPr>
        <w:spacing w:before="0" w:after="60"/>
      </w:pPr>
      <w:r>
        <w:rPr>
          <w:rFonts w:ascii="Arial" w:hAnsi="Arial"/>
          <w:b/>
          <w:sz w:val="19"/>
        </w:rPr>
        <w:t xml:space="preserve">Vital signs at session (per nursing): </w:t>
      </w:r>
      <w:r>
        <w:rPr>
          <w:rFonts w:ascii="Arial" w:hAnsi="Arial"/>
          <w:sz w:val="19"/>
        </w:rPr>
        <w:t>within patient's baseline range; no acute distress observed during transfers or ambulation. Session paced with seated rest breaks for reported fatigue.</w:t>
      </w:r>
    </w:p>
    <w:p>
      <w:pPr>
        <w:spacing w:before="60" w:after="40"/>
      </w:pPr>
      <w:r>
        <w:rPr>
          <w:rFonts w:ascii="Arial" w:hAnsi="Arial"/>
          <w:b/>
          <w:sz w:val="19"/>
        </w:rPr>
        <w:t>Functional mobility:</w:t>
      </w:r>
    </w:p>
    <w:p>
      <w:pPr>
        <w:pStyle w:val="ListBullet"/>
        <w:spacing w:before="0" w:after="20"/>
      </w:pPr>
      <w:r>
        <w:rPr>
          <w:rFonts w:ascii="Arial" w:hAnsi="Arial"/>
          <w:b/>
          <w:sz w:val="19"/>
        </w:rPr>
        <w:t xml:space="preserve">Bed mobility: </w:t>
      </w:r>
      <w:r>
        <w:rPr>
          <w:rFonts w:ascii="Arial" w:hAnsi="Arial"/>
          <w:b w:val="0"/>
          <w:sz w:val="19"/>
        </w:rPr>
        <w:t>Independent.</w:t>
      </w:r>
    </w:p>
    <w:p>
      <w:pPr>
        <w:pStyle w:val="ListBullet"/>
        <w:spacing w:before="0" w:after="20"/>
      </w:pPr>
      <w:r>
        <w:rPr>
          <w:rFonts w:ascii="Arial" w:hAnsi="Arial"/>
          <w:b/>
          <w:sz w:val="19"/>
        </w:rPr>
        <w:t xml:space="preserve">Transfers (sit-to-stand, bed-to-chair): </w:t>
      </w:r>
      <w:r>
        <w:rPr>
          <w:rFonts w:ascii="Arial" w:hAnsi="Arial"/>
          <w:b w:val="0"/>
          <w:sz w:val="19"/>
        </w:rPr>
        <w:t>Supervision, slowed by deconditioning and weight-bearing precaution.</w:t>
      </w:r>
    </w:p>
    <w:p>
      <w:pPr>
        <w:pStyle w:val="ListBullet"/>
        <w:spacing w:before="0" w:after="20"/>
      </w:pPr>
      <w:r>
        <w:rPr>
          <w:rFonts w:ascii="Arial" w:hAnsi="Arial"/>
          <w:b/>
          <w:sz w:val="19"/>
        </w:rPr>
        <w:t xml:space="preserve">Gait: </w:t>
      </w:r>
      <w:r>
        <w:rPr>
          <w:rFonts w:ascii="Arial" w:hAnsi="Arial"/>
          <w:b w:val="0"/>
          <w:sz w:val="19"/>
        </w:rPr>
        <w:t>30-40 feet with front-wheeled walker and supervision; offloading left forefoot (heel-only weight bearing per podiatry).</w:t>
      </w:r>
    </w:p>
    <w:p>
      <w:pPr>
        <w:pStyle w:val="ListBullet"/>
        <w:spacing w:before="0" w:after="20"/>
      </w:pPr>
      <w:r>
        <w:rPr>
          <w:rFonts w:ascii="Arial" w:hAnsi="Arial"/>
          <w:b/>
          <w:sz w:val="19"/>
        </w:rPr>
        <w:t xml:space="preserve">Stairs: </w:t>
      </w:r>
      <w:r>
        <w:rPr>
          <w:rFonts w:ascii="Arial" w:hAnsi="Arial"/>
          <w:b w:val="0"/>
          <w:sz w:val="19"/>
        </w:rPr>
        <w:t>NOT yet assessed as safe; home has interior stairs to a second-floor walk-up unit.</w:t>
      </w:r>
    </w:p>
    <w:p>
      <w:pPr>
        <w:pStyle w:val="ListBullet"/>
        <w:spacing w:before="0" w:after="20"/>
      </w:pPr>
      <w:r>
        <w:rPr>
          <w:rFonts w:ascii="Arial" w:hAnsi="Arial"/>
          <w:b/>
          <w:sz w:val="19"/>
        </w:rPr>
        <w:t xml:space="preserve">Weight-bearing: </w:t>
      </w:r>
      <w:r>
        <w:rPr>
          <w:rFonts w:ascii="Arial" w:hAnsi="Arial"/>
          <w:b w:val="0"/>
          <w:sz w:val="19"/>
        </w:rPr>
        <w:t>Heel-only / offloading of left forefoot per podiatry order.</w:t>
      </w:r>
    </w:p>
    <w:p>
      <w:pPr>
        <w:spacing w:before="80" w:after="40"/>
      </w:pPr>
      <w:r>
        <w:rPr>
          <w:rFonts w:ascii="Arial" w:hAnsi="Arial"/>
          <w:b/>
          <w:sz w:val="19"/>
        </w:rPr>
        <w:t xml:space="preserve">Strength (gross, screening): </w:t>
      </w:r>
      <w:r>
        <w:rPr>
          <w:rFonts w:ascii="Arial" w:hAnsi="Arial"/>
          <w:sz w:val="19"/>
        </w:rPr>
        <w:t>Bilateral upper extremities grossly functional for walker use. Right lower extremity grossly antigravity at hip and knee. Left lower extremity formal manual muscle testing deferred at the involved forefoot to protect the wound and respect the offloading precaution; proximal left hip and knee grossly antigravity.</w:t>
      </w:r>
    </w:p>
    <w:p>
      <w:pPr>
        <w:spacing w:before="40" w:after="40"/>
      </w:pPr>
      <w:r>
        <w:rPr>
          <w:rFonts w:ascii="Arial" w:hAnsi="Arial"/>
          <w:b/>
          <w:sz w:val="19"/>
        </w:rPr>
        <w:t xml:space="preserve">Sensation: </w:t>
      </w:r>
      <w:r>
        <w:rPr>
          <w:rFonts w:ascii="Arial" w:hAnsi="Arial"/>
          <w:sz w:val="19"/>
        </w:rPr>
        <w:t>Decreased protective sensation in both feet consistent with documented diabetic peripheral neuropathy; patient does not reliably perceive forefoot pressure, which reinforces the need for an external offloading device rather than relying on patient sensation.</w:t>
      </w:r>
    </w:p>
    <w:p>
      <w:pPr>
        <w:spacing w:before="40" w:after="40"/>
      </w:pPr>
      <w:r>
        <w:rPr>
          <w:rFonts w:ascii="Arial" w:hAnsi="Arial"/>
          <w:b/>
          <w:sz w:val="19"/>
        </w:rPr>
        <w:t xml:space="preserve">Balance: </w:t>
      </w:r>
      <w:r>
        <w:rPr>
          <w:rFonts w:ascii="Arial" w:hAnsi="Arial"/>
          <w:sz w:val="19"/>
        </w:rPr>
        <w:t>Static standing balance fair with front-wheeled walker; dynamic balance reduced with weight-shift away from left forefoot. Compensatory strategy with the front-wheeled walker is effective under supervision.</w:t>
      </w:r>
    </w:p>
    <w:p>
      <w:pPr>
        <w:spacing w:before="40" w:after="40"/>
      </w:pPr>
      <w:r>
        <w:rPr>
          <w:rFonts w:ascii="Arial" w:hAnsi="Arial"/>
          <w:b/>
          <w:sz w:val="19"/>
        </w:rPr>
        <w:t xml:space="preserve">Endurance: </w:t>
      </w:r>
      <w:r>
        <w:rPr>
          <w:rFonts w:ascii="Arial" w:hAnsi="Arial"/>
          <w:sz w:val="19"/>
        </w:rPr>
        <w:t>Reduced; required brief seated rest after the 30-40 foot ambulation trial before return transfer.</w:t>
      </w:r>
    </w:p>
    <w:p>
      <w:pPr>
        <w:spacing w:before="40" w:after="40"/>
      </w:pPr>
      <w:r>
        <w:rPr>
          <w:rFonts w:ascii="Arial" w:hAnsi="Arial"/>
          <w:b/>
          <w:sz w:val="19"/>
        </w:rPr>
        <w:t xml:space="preserve">Equipment in use during session: </w:t>
      </w:r>
      <w:r>
        <w:rPr>
          <w:rFonts w:ascii="Arial" w:hAnsi="Arial"/>
          <w:sz w:val="19"/>
        </w:rPr>
        <w:t>Front-wheeled walker; offloading footwear/heel-protect device on the left foot maintained throughout upright activity.</w:t>
      </w:r>
    </w:p>
    <w:p>
      <w:pPr>
        <w:spacing w:before="120" w:after="40"/>
      </w:pPr>
      <w:r>
        <w:rPr>
          <w:rFonts w:ascii="Arial" w:hAnsi="Arial"/>
          <w:b/>
          <w:sz w:val="20"/>
        </w:rPr>
        <w:t>ASSESSMENT</w:t>
      </w:r>
    </w:p>
    <w:p>
      <w:pPr>
        <w:spacing w:before="0" w:after="60"/>
      </w:pPr>
      <w:r>
        <w:rPr>
          <w:rFonts w:ascii="Arial" w:hAnsi="Arial"/>
          <w:b w:val="0"/>
          <w:sz w:val="19"/>
        </w:rPr>
        <w:t>Reduced endurance and weight-bearing restriction limit safe mobility, particularly stairs. Offloading must be maintained for wound healing. Patient is NOT yet safe for independent ambulation in a stair-environment home.</w:t>
      </w:r>
    </w:p>
    <w:p>
      <w:pPr>
        <w:spacing w:before="0" w:after="60"/>
      </w:pPr>
      <w:r>
        <w:rPr>
          <w:rFonts w:ascii="Arial" w:hAnsi="Arial"/>
          <w:b w:val="0"/>
          <w:sz w:val="19"/>
        </w:rPr>
        <w:t>Contributing factors include deconditioning related to the acute infection, the heel-only weight-bearing precaution on the left forefoot, diabetic peripheral neuropathy with reduced protective sensation, and the structural demand of a second-floor walk-up unit with interior stairs. The combination of an unassessed stair capacity and an obligatory offloading precaution against a home environment that requires stair negotiation defines the current safety gap.</w:t>
      </w:r>
    </w:p>
    <w:p>
      <w:pPr>
        <w:spacing w:before="0" w:after="60"/>
      </w:pPr>
      <w:r>
        <w:rPr>
          <w:rFonts w:ascii="Arial" w:hAnsi="Arial"/>
          <w:b w:val="0"/>
          <w:sz w:val="19"/>
        </w:rPr>
        <w:t>Rehabilitation potential is fair to good with continued skilled therapy, provided the offloading precaution is maintained and endurance is built gradually. Anticipated benefit from continued supervised gait training, formal stair assessment when clinically appropriate, and caregiver/equipment coordination.</w:t>
      </w:r>
    </w:p>
    <w:p>
      <w:pPr>
        <w:spacing w:before="120" w:after="40"/>
      </w:pPr>
      <w:r>
        <w:rPr>
          <w:rFonts w:ascii="Arial" w:hAnsi="Arial"/>
          <w:b/>
          <w:sz w:val="20"/>
        </w:rPr>
        <w:t>SHORT-TERM GOALS (within 5-7 therapy sessions)</w:t>
      </w:r>
    </w:p>
    <w:p>
      <w:pPr>
        <w:spacing w:before="0" w:after="40"/>
        <w:ind w:left="360"/>
      </w:pPr>
      <w:r>
        <w:rPr>
          <w:rFonts w:ascii="Arial" w:hAnsi="Arial"/>
          <w:sz w:val="19"/>
        </w:rPr>
        <w:t>1. Patient will tolerate 75 feet of ambulation with the front-wheeled walker and supervision while maintaining heel-only weight bearing of the left forefoot.</w:t>
      </w:r>
    </w:p>
    <w:p>
      <w:pPr>
        <w:spacing w:before="0" w:after="40"/>
        <w:ind w:left="360"/>
      </w:pPr>
      <w:r>
        <w:rPr>
          <w:rFonts w:ascii="Arial" w:hAnsi="Arial"/>
          <w:sz w:val="19"/>
        </w:rPr>
        <w:t>2. Patient will safely demonstrate heel-only weight bearing of the left forefoot during transfers and ambulation with the offloading device in place, verbalized/demonstrated through interpreter.</w:t>
      </w:r>
    </w:p>
    <w:p>
      <w:pPr>
        <w:spacing w:before="0" w:after="40"/>
        <w:ind w:left="360"/>
      </w:pPr>
      <w:r>
        <w:rPr>
          <w:rFonts w:ascii="Arial" w:hAnsi="Arial"/>
          <w:sz w:val="19"/>
        </w:rPr>
        <w:t>3. Patient will participate in a formal stair assessment with supervision to characterize stair capacity prior to any home-discharge planning.</w:t>
      </w:r>
    </w:p>
    <w:p>
      <w:pPr>
        <w:spacing w:before="120" w:after="40"/>
      </w:pPr>
      <w:r>
        <w:rPr>
          <w:rFonts w:ascii="Arial" w:hAnsi="Arial"/>
          <w:b/>
          <w:sz w:val="20"/>
        </w:rPr>
        <w:t>PLAN</w:t>
      </w:r>
    </w:p>
    <w:p>
      <w:pPr>
        <w:pStyle w:val="ListBullet"/>
        <w:spacing w:before="0" w:after="20"/>
      </w:pPr>
      <w:r>
        <w:rPr>
          <w:rFonts w:ascii="Arial" w:hAnsi="Arial"/>
          <w:b w:val="0"/>
          <w:sz w:val="19"/>
        </w:rPr>
        <w:t>Continue gait training with offloading device, progressing ambulation distance as tolerated while preserving the heel-only weight-bearing restriction.</w:t>
      </w:r>
    </w:p>
    <w:p>
      <w:pPr>
        <w:pStyle w:val="ListBullet"/>
        <w:spacing w:before="0" w:after="20"/>
      </w:pPr>
      <w:r>
        <w:rPr>
          <w:rFonts w:ascii="Arial" w:hAnsi="Arial"/>
          <w:b w:val="0"/>
          <w:sz w:val="19"/>
        </w:rPr>
        <w:t>Stair assessment to be performed BEFORE any unsupported home discharge; current evaluation does not establish stair safety for a second-floor walk-up environment.</w:t>
      </w:r>
    </w:p>
    <w:p>
      <w:pPr>
        <w:pStyle w:val="ListBullet"/>
        <w:spacing w:before="0" w:after="20"/>
      </w:pPr>
      <w:r>
        <w:rPr>
          <w:rFonts w:ascii="Arial" w:hAnsi="Arial"/>
          <w:b w:val="0"/>
          <w:sz w:val="19"/>
        </w:rPr>
        <w:t>Recommend skilled therapy continuation at the level of care appropriate to maintain offloading, advance endurance, and complete stair assessment.</w:t>
      </w:r>
    </w:p>
    <w:p>
      <w:pPr>
        <w:pStyle w:val="ListBullet"/>
        <w:spacing w:before="0" w:after="20"/>
      </w:pPr>
      <w:r>
        <w:rPr>
          <w:rFonts w:ascii="Arial" w:hAnsi="Arial"/>
          <w:b w:val="0"/>
          <w:sz w:val="19"/>
        </w:rPr>
        <w:t>Document DME equipment needs: front-wheeled walker (FWW) and offloading footwear/device for left forefoot wound protection.</w:t>
      </w:r>
    </w:p>
    <w:p>
      <w:pPr>
        <w:pStyle w:val="ListBullet"/>
        <w:spacing w:before="0" w:after="20"/>
      </w:pPr>
      <w:r>
        <w:rPr>
          <w:rFonts w:ascii="Arial" w:hAnsi="Arial"/>
          <w:b w:val="0"/>
          <w:sz w:val="19"/>
        </w:rPr>
        <w:t>Coordinate with occupational therapy, wound care, podiatry, and case management on disposition planning; defer mobility-based disposition clearance pending stair assessment and demonstrated safe carryover of the offloading precaution.</w:t>
      </w:r>
    </w:p>
    <w:p>
      <w:pPr>
        <w:pStyle w:val="ListBullet"/>
        <w:spacing w:before="0" w:after="20"/>
      </w:pPr>
      <w:r>
        <w:rPr>
          <w:rFonts w:ascii="Arial" w:hAnsi="Arial"/>
          <w:b w:val="0"/>
          <w:sz w:val="19"/>
        </w:rPr>
        <w:t>Reassess at next session.</w:t>
      </w:r>
    </w:p>
    <w:p>
      <w:pPr>
        <w:spacing w:before="200" w:after="0"/>
      </w:pPr>
      <w:r>
        <w:rPr>
          <w:rFonts w:ascii="Arial" w:hAnsi="Arial"/>
          <w:i/>
          <w:sz w:val="16"/>
        </w:rPr>
        <w:t>Electronically signed by Devon Achara, PT, DPT on 05/20/2026 at 14:05</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