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05/21/2026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HD6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05/21/2026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DIABETIC FOOT CARE EDUCATION</w:t>
      </w:r>
    </w:p>
    <w:p>
      <w:r>
        <w:rPr>
          <w:rFonts w:ascii="Arial" w:hAnsi="Arial"/>
          <w:color w:val="595959"/>
          <w:sz w:val="17"/>
        </w:rPr>
        <w:t>Author: Nursing Education | Date of Service: 05/21/2026 | Status: Handout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GENERAL FOOT CARE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Check both feet daily for redness, sores, or drainage.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Keep feet clean and dry; moisturize skin but not between the toes.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Do not walk barefoot; wear well-fitting footwear.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Keep blood sugar in the target range.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Attend regular foot and eye examinations.</w:t>
      </w:r>
    </w:p>
    <w:p>
      <w:r>
        <w:rPr>
          <w:rFonts w:ascii="Arial" w:hAnsi="Arial"/>
          <w:color w:val="000000"/>
          <w:sz w:val="19"/>
        </w:rPr>
        <w:t>Generic educational handout for diabetic foot care. Reinforced with interpreter.</w:t>
      </w:r>
    </w:p>
    <w:p/>
    <w:p>
      <w:r>
        <w:rPr>
          <w:rFonts w:ascii="Arial" w:hAnsi="Arial"/>
          <w:i/>
          <w:color w:val="000000"/>
          <w:sz w:val="19"/>
        </w:rPr>
        <w:t>Patient education material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