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05/21/2026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HD6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05/21/2026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DISCHARGE AND APPEAL RIGHTS NOTICE</w:t>
      </w:r>
    </w:p>
    <w:p>
      <w:r>
        <w:rPr>
          <w:rFonts w:ascii="Arial" w:hAnsi="Arial"/>
          <w:color w:val="595959"/>
          <w:sz w:val="17"/>
        </w:rPr>
        <w:t>Author: Care Management | Date of Service: 05/21/2026 | Status: Standard Notice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YOUR RIGHTS</w:t>
      </w:r>
    </w:p>
    <w:p>
      <w:r>
        <w:rPr>
          <w:rFonts w:ascii="Arial" w:hAnsi="Arial"/>
          <w:color w:val="000000"/>
          <w:sz w:val="19"/>
        </w:rPr>
        <w:t>This standard notice describes a patient's general rights regarding discharge planning and the right to appeal a discharge decision through the applicable review organization. It is provided routinely to admitted patients and contains no patient-specific clinical determination.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CONTACT</w:t>
      </w:r>
    </w:p>
    <w:p>
      <w:r>
        <w:rPr>
          <w:rFonts w:ascii="Arial" w:hAnsi="Arial"/>
          <w:color w:val="000000"/>
          <w:sz w:val="19"/>
        </w:rPr>
        <w:t>Patients may contact care management with questions about discharge planning and appeal rights.</w:t>
      </w:r>
    </w:p>
    <w:p/>
    <w:p>
      <w:r>
        <w:rPr>
          <w:rFonts w:ascii="Arial" w:hAnsi="Arial"/>
          <w:i/>
          <w:color w:val="000000"/>
          <w:sz w:val="19"/>
        </w:rPr>
        <w:t>Standard notice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