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184"/>
        <w:gridCol w:w="5184"/>
      </w:tblGrid>
      <w:tr>
        <w:tc>
          <w:tcPr>
            <w:tcW w:type="dxa" w:w="5184"/>
          </w:tcPr>
          <w:p>
            <w:r>
              <w:rPr>
                <w:rFonts w:ascii="Arial" w:hAnsi="Arial"/>
                <w:b/>
                <w:color w:val="000000"/>
                <w:sz w:val="22"/>
              </w:rPr>
              <w:t>Harbor Crest Regional Medical Center</w:t>
            </w:r>
          </w:p>
        </w:tc>
        <w:tc>
          <w:tcPr>
            <w:tcW w:type="dxa" w:w="5184"/>
          </w:tcPr>
          <w:p>
            <w:pPr>
              <w:jc w:val="right"/>
            </w:pPr>
            <w:r>
              <w:rPr>
                <w:rFonts w:ascii="Arial" w:hAnsi="Arial"/>
                <w:color w:val="595959"/>
                <w:sz w:val="15"/>
              </w:rPr>
              <w:t>Confidential - Filed 05/20/2026</w:t>
            </w:r>
          </w:p>
        </w:tc>
      </w:tr>
    </w:tbl>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0368"/>
            <w:gridSpan w:val="4"/>
            <w:shd w:val="clear" w:color="auto" w:fill="EAEAEA"/>
          </w:tcPr>
          <w:p>
            <w:r>
              <w:rPr>
                <w:rFonts w:ascii="Arial" w:hAnsi="Arial"/>
                <w:b/>
                <w:color w:val="000000"/>
                <w:sz w:val="22"/>
              </w:rPr>
              <w:t>Ondina Vasquell</w:t>
            </w:r>
            <w:r>
              <w:rPr>
                <w:rFonts w:ascii="Arial" w:hAnsi="Arial"/>
                <w:b/>
                <w:color w:val="000000"/>
                <w:sz w:val="18"/>
              </w:rPr>
              <w:t xml:space="preserve">      MRN OV-3358104</w:t>
            </w:r>
          </w:p>
        </w:tc>
      </w:tr>
      <w:tr>
        <w:tc>
          <w:tcPr>
            <w:tcW w:type="dxa" w:w="2592"/>
            <w:shd w:val="clear" w:color="auto" w:fill="EAEAEA"/>
          </w:tcPr>
          <w:p>
            <w:r>
              <w:rPr>
                <w:rFonts w:ascii="Arial" w:hAnsi="Arial"/>
                <w:b/>
                <w:color w:val="595959"/>
                <w:sz w:val="16"/>
              </w:rPr>
              <w:t>DOB</w:t>
            </w:r>
          </w:p>
        </w:tc>
        <w:tc>
          <w:tcPr>
            <w:tcW w:type="dxa" w:w="2592"/>
            <w:shd w:val="clear" w:color="auto" w:fill="EAEAEA"/>
          </w:tcPr>
          <w:p>
            <w:r>
              <w:rPr>
                <w:rFonts w:ascii="Arial" w:hAnsi="Arial"/>
                <w:color w:val="000000"/>
                <w:sz w:val="18"/>
              </w:rPr>
              <w:t>03/14/1958 (68 yo)</w:t>
            </w:r>
          </w:p>
        </w:tc>
        <w:tc>
          <w:tcPr>
            <w:tcW w:type="dxa" w:w="2592"/>
            <w:shd w:val="clear" w:color="auto" w:fill="EAEAEA"/>
          </w:tcPr>
          <w:p>
            <w:r>
              <w:rPr>
                <w:rFonts w:ascii="Arial" w:hAnsi="Arial"/>
                <w:b/>
                <w:color w:val="595959"/>
                <w:sz w:val="16"/>
              </w:rPr>
              <w:t>Sex</w:t>
            </w:r>
          </w:p>
        </w:tc>
        <w:tc>
          <w:tcPr>
            <w:tcW w:type="dxa" w:w="2592"/>
            <w:shd w:val="clear" w:color="auto" w:fill="EAEAEA"/>
          </w:tcPr>
          <w:p>
            <w:r>
              <w:rPr>
                <w:rFonts w:ascii="Arial" w:hAnsi="Arial"/>
                <w:color w:val="000000"/>
                <w:sz w:val="18"/>
              </w:rPr>
              <w:t>Female</w:t>
            </w:r>
          </w:p>
        </w:tc>
      </w:tr>
      <w:tr>
        <w:tc>
          <w:tcPr>
            <w:tcW w:type="dxa" w:w="2592"/>
            <w:shd w:val="clear" w:color="auto" w:fill="EAEAEA"/>
          </w:tcPr>
          <w:p>
            <w:r>
              <w:rPr>
                <w:rFonts w:ascii="Arial" w:hAnsi="Arial"/>
                <w:b/>
                <w:color w:val="595959"/>
                <w:sz w:val="16"/>
              </w:rPr>
              <w:t>Code Status</w:t>
            </w:r>
          </w:p>
        </w:tc>
        <w:tc>
          <w:tcPr>
            <w:tcW w:type="dxa" w:w="2592"/>
            <w:shd w:val="clear" w:color="auto" w:fill="EAEAEA"/>
          </w:tcPr>
          <w:p>
            <w:r>
              <w:rPr>
                <w:rFonts w:ascii="Arial" w:hAnsi="Arial"/>
                <w:color w:val="000000"/>
                <w:sz w:val="18"/>
              </w:rPr>
              <w:t>Full Code</w:t>
            </w:r>
          </w:p>
        </w:tc>
        <w:tc>
          <w:tcPr>
            <w:tcW w:type="dxa" w:w="2592"/>
            <w:shd w:val="clear" w:color="auto" w:fill="EAEAEA"/>
          </w:tcPr>
          <w:p>
            <w:r>
              <w:rPr>
                <w:rFonts w:ascii="Arial" w:hAnsi="Arial"/>
                <w:b/>
                <w:color w:val="595959"/>
                <w:sz w:val="16"/>
              </w:rPr>
              <w:t>Allergies</w:t>
            </w:r>
          </w:p>
        </w:tc>
        <w:tc>
          <w:tcPr>
            <w:tcW w:type="dxa" w:w="2592"/>
            <w:shd w:val="clear" w:color="auto" w:fill="EAEAEA"/>
          </w:tcPr>
          <w:p>
            <w:r>
              <w:rPr>
                <w:rFonts w:ascii="Arial" w:hAnsi="Arial"/>
                <w:color w:val="000000"/>
                <w:sz w:val="18"/>
              </w:rPr>
              <w:t>Sulfa (sulfonamide antibiotics) - rash</w:t>
            </w:r>
          </w:p>
        </w:tc>
      </w:tr>
      <w:tr>
        <w:tc>
          <w:tcPr>
            <w:tcW w:type="dxa" w:w="2592"/>
            <w:shd w:val="clear" w:color="auto" w:fill="EAEAEA"/>
          </w:tcPr>
          <w:p>
            <w:r>
              <w:rPr>
                <w:rFonts w:ascii="Arial" w:hAnsi="Arial"/>
                <w:b/>
                <w:color w:val="595959"/>
                <w:sz w:val="16"/>
              </w:rPr>
              <w:t>CSN</w:t>
            </w:r>
          </w:p>
        </w:tc>
        <w:tc>
          <w:tcPr>
            <w:tcW w:type="dxa" w:w="2592"/>
            <w:shd w:val="clear" w:color="auto" w:fill="EAEAEA"/>
          </w:tcPr>
          <w:p>
            <w:r>
              <w:rPr>
                <w:rFonts w:ascii="Arial" w:hAnsi="Arial"/>
                <w:color w:val="000000"/>
                <w:sz w:val="18"/>
              </w:rPr>
              <w:t>CSN-308852140</w:t>
            </w:r>
          </w:p>
        </w:tc>
        <w:tc>
          <w:tcPr>
            <w:tcW w:type="dxa" w:w="2592"/>
            <w:shd w:val="clear" w:color="auto" w:fill="EAEAEA"/>
          </w:tcPr>
          <w:p>
            <w:r>
              <w:rPr>
                <w:rFonts w:ascii="Arial" w:hAnsi="Arial"/>
                <w:b/>
                <w:color w:val="595959"/>
                <w:sz w:val="16"/>
              </w:rPr>
              <w:t>Admit</w:t>
            </w:r>
          </w:p>
        </w:tc>
        <w:tc>
          <w:tcPr>
            <w:tcW w:type="dxa" w:w="2592"/>
            <w:shd w:val="clear" w:color="auto" w:fill="EAEAEA"/>
          </w:tcPr>
          <w:p>
            <w:r>
              <w:rPr>
                <w:rFonts w:ascii="Arial" w:hAnsi="Arial"/>
                <w:color w:val="000000"/>
                <w:sz w:val="18"/>
              </w:rPr>
              <w:t>05/16/2026</w:t>
            </w:r>
          </w:p>
        </w:tc>
      </w:tr>
      <w:tr>
        <w:tc>
          <w:tcPr>
            <w:tcW w:type="dxa" w:w="2592"/>
            <w:shd w:val="clear" w:color="auto" w:fill="EAEAEA"/>
          </w:tcPr>
          <w:p>
            <w:r>
              <w:rPr>
                <w:rFonts w:ascii="Arial" w:hAnsi="Arial"/>
                <w:b/>
                <w:color w:val="595959"/>
                <w:sz w:val="16"/>
              </w:rPr>
              <w:t>Hospital Day</w:t>
            </w:r>
          </w:p>
        </w:tc>
        <w:tc>
          <w:tcPr>
            <w:tcW w:type="dxa" w:w="2592"/>
            <w:shd w:val="clear" w:color="auto" w:fill="EAEAEA"/>
          </w:tcPr>
          <w:p>
            <w:r>
              <w:rPr>
                <w:rFonts w:ascii="Arial" w:hAnsi="Arial"/>
                <w:color w:val="000000"/>
                <w:sz w:val="18"/>
              </w:rPr>
              <w:t>HD5</w:t>
            </w:r>
          </w:p>
        </w:tc>
        <w:tc>
          <w:tcPr>
            <w:tcW w:type="dxa" w:w="2592"/>
            <w:shd w:val="clear" w:color="auto" w:fill="EAEAEA"/>
          </w:tcPr>
          <w:p>
            <w:r>
              <w:rPr>
                <w:rFonts w:ascii="Arial" w:hAnsi="Arial"/>
                <w:b/>
                <w:color w:val="595959"/>
                <w:sz w:val="16"/>
              </w:rPr>
              <w:t>Attending</w:t>
            </w:r>
          </w:p>
        </w:tc>
        <w:tc>
          <w:tcPr>
            <w:tcW w:type="dxa" w:w="2592"/>
            <w:shd w:val="clear" w:color="auto" w:fill="EAEAEA"/>
          </w:tcPr>
          <w:p>
            <w:r>
              <w:rPr>
                <w:rFonts w:ascii="Arial" w:hAnsi="Arial"/>
                <w:color w:val="000000"/>
                <w:sz w:val="18"/>
              </w:rPr>
              <w:t>Marisol Everet, MD</w:t>
            </w:r>
          </w:p>
        </w:tc>
      </w:tr>
      <w:tr>
        <w:tc>
          <w:tcPr>
            <w:tcW w:type="dxa" w:w="2592"/>
            <w:shd w:val="clear" w:color="auto" w:fill="EAEAEA"/>
          </w:tcPr>
          <w:p>
            <w:r>
              <w:rPr>
                <w:rFonts w:ascii="Arial" w:hAnsi="Arial"/>
                <w:b/>
                <w:color w:val="595959"/>
                <w:sz w:val="16"/>
              </w:rPr>
              <w:t>Location</w:t>
            </w:r>
          </w:p>
        </w:tc>
        <w:tc>
          <w:tcPr>
            <w:tcW w:type="dxa" w:w="2592"/>
            <w:shd w:val="clear" w:color="auto" w:fill="EAEAEA"/>
          </w:tcPr>
          <w:p>
            <w:r>
              <w:rPr>
                <w:rFonts w:ascii="Arial" w:hAnsi="Arial"/>
                <w:color w:val="000000"/>
                <w:sz w:val="18"/>
              </w:rPr>
              <w:t>6 South Medicine - 6S-214</w:t>
            </w:r>
          </w:p>
        </w:tc>
        <w:tc>
          <w:tcPr>
            <w:tcW w:type="dxa" w:w="2592"/>
            <w:shd w:val="clear" w:color="auto" w:fill="EAEAEA"/>
          </w:tcPr>
          <w:p>
            <w:r>
              <w:rPr>
                <w:rFonts w:ascii="Arial" w:hAnsi="Arial"/>
                <w:b/>
                <w:color w:val="595959"/>
                <w:sz w:val="16"/>
              </w:rPr>
              <w:t>Service</w:t>
            </w:r>
          </w:p>
        </w:tc>
        <w:tc>
          <w:tcPr>
            <w:tcW w:type="dxa" w:w="2592"/>
            <w:shd w:val="clear" w:color="auto" w:fill="EAEAEA"/>
          </w:tcPr>
          <w:p>
            <w:r>
              <w:rPr>
                <w:rFonts w:ascii="Arial" w:hAnsi="Arial"/>
                <w:color w:val="000000"/>
                <w:sz w:val="18"/>
              </w:rPr>
              <w:t>Hospital Medicine</w:t>
            </w:r>
          </w:p>
        </w:tc>
      </w:tr>
      <w:tr>
        <w:tc>
          <w:tcPr>
            <w:tcW w:type="dxa" w:w="2592"/>
            <w:shd w:val="clear" w:color="auto" w:fill="EAEAEA"/>
          </w:tcPr>
          <w:p>
            <w:r>
              <w:rPr>
                <w:rFonts w:ascii="Arial" w:hAnsi="Arial"/>
                <w:b/>
                <w:color w:val="595959"/>
                <w:sz w:val="16"/>
              </w:rPr>
              <w:t>Language</w:t>
            </w:r>
          </w:p>
        </w:tc>
        <w:tc>
          <w:tcPr>
            <w:tcW w:type="dxa" w:w="2592"/>
            <w:shd w:val="clear" w:color="auto" w:fill="EAEAEA"/>
          </w:tcPr>
          <w:p>
            <w:r>
              <w:rPr>
                <w:rFonts w:ascii="Arial" w:hAnsi="Arial"/>
                <w:color w:val="000000"/>
                <w:sz w:val="18"/>
              </w:rPr>
              <w:t>Spanish preferred (interpreter used)</w:t>
            </w:r>
          </w:p>
        </w:tc>
        <w:tc>
          <w:tcPr>
            <w:tcW w:type="dxa" w:w="2592"/>
            <w:shd w:val="clear" w:color="auto" w:fill="EAEAEA"/>
          </w:tcPr>
          <w:p>
            <w:r>
              <w:rPr>
                <w:rFonts w:ascii="Arial" w:hAnsi="Arial"/>
                <w:b/>
                <w:color w:val="595959"/>
                <w:sz w:val="16"/>
              </w:rPr>
              <w:t>Date of Service</w:t>
            </w:r>
          </w:p>
        </w:tc>
        <w:tc>
          <w:tcPr>
            <w:tcW w:type="dxa" w:w="2592"/>
            <w:shd w:val="clear" w:color="auto" w:fill="EAEAEA"/>
          </w:tcPr>
          <w:p>
            <w:r>
              <w:rPr>
                <w:rFonts w:ascii="Arial" w:hAnsi="Arial"/>
                <w:color w:val="000000"/>
                <w:sz w:val="18"/>
              </w:rPr>
              <w:t>05/20/2026</w:t>
            </w:r>
          </w:p>
        </w:tc>
      </w:tr>
    </w:tbl>
    <w:p/>
    <w:p>
      <w:r>
        <w:rPr>
          <w:rFonts w:ascii="Arial" w:hAnsi="Arial"/>
          <w:b/>
          <w:color w:val="000000"/>
          <w:sz w:val="24"/>
        </w:rPr>
        <w:t>FAMILY COMMUNICATION NOTE</w:t>
      </w:r>
    </w:p>
    <w:p>
      <w:r>
        <w:rPr>
          <w:rFonts w:ascii="Arial" w:hAnsi="Arial"/>
          <w:color w:val="595959"/>
          <w:sz w:val="17"/>
        </w:rPr>
        <w:t>Author: Lorna Defreze, RN, CCM - Care Management | Date of Service: 05/20/2026 1700 | Status: Signed</w:t>
      </w:r>
    </w:p>
    <w:p/>
    <w:p>
      <w:pPr>
        <w:pBdr>
          <w:bottom w:val="single" w:sz="4" w:space="1" w:color="BFBFBF"/>
        </w:pBdr>
      </w:pPr>
      <w:r>
        <w:rPr>
          <w:rFonts w:ascii="Arial" w:hAnsi="Arial"/>
          <w:b/>
          <w:color w:val="000000"/>
          <w:sz w:val="20"/>
        </w:rPr>
        <w:t>PARTICIPANTS</w:t>
      </w:r>
    </w:p>
    <w:p>
      <w:r>
        <w:rPr>
          <w:rFonts w:ascii="Arial" w:hAnsi="Arial"/>
          <w:color w:val="000000"/>
          <w:sz w:val="19"/>
        </w:rPr>
        <w:t>Patient, daughter Marisela Vasquell, hospital interpreter, and care management. Conducted with Spanish interpretation.</w:t>
      </w:r>
    </w:p>
    <w:p>
      <w:pPr>
        <w:pBdr>
          <w:bottom w:val="single" w:sz="4" w:space="1" w:color="BFBFBF"/>
        </w:pBdr>
      </w:pPr>
      <w:r>
        <w:rPr>
          <w:rFonts w:ascii="Arial" w:hAnsi="Arial"/>
          <w:b/>
          <w:color w:val="000000"/>
          <w:sz w:val="20"/>
        </w:rPr>
        <w:t>DISCUSSION</w:t>
      </w:r>
    </w:p>
    <w:p>
      <w:r>
        <w:rPr>
          <w:rFonts w:ascii="Arial" w:hAnsi="Arial"/>
          <w:color w:val="000000"/>
          <w:sz w:val="19"/>
        </w:rPr>
        <w:t>The wound, infection treatment, and the need for ongoing skilled wound care and offloading were reviewed. The daughter is willing to help but works night shifts and cannot provide overnight supervision or daytime dressing changes on workdays. The daughter said, through the interpreter, that she wants to help but cannot be there every day.</w:t>
      </w:r>
    </w:p>
    <w:p>
      <w:pPr>
        <w:pBdr>
          <w:bottom w:val="single" w:sz="4" w:space="1" w:color="BFBFBF"/>
        </w:pBdr>
      </w:pPr>
      <w:r>
        <w:rPr>
          <w:rFonts w:ascii="Arial" w:hAnsi="Arial"/>
          <w:b/>
          <w:color w:val="000000"/>
          <w:sz w:val="20"/>
        </w:rPr>
        <w:t>PLAN</w:t>
      </w:r>
    </w:p>
    <w:p>
      <w:r>
        <w:rPr>
          <w:rFonts w:ascii="Arial" w:hAnsi="Arial"/>
          <w:color w:val="000000"/>
          <w:sz w:val="19"/>
        </w:rPr>
        <w:t>Care management to weigh skilled facility versus home with home health, given caregiver availability and the second-floor walk-up. Teaching to be repeated with the daughter present. No disposition decision finalized at this meeting.</w:t>
      </w:r>
    </w:p>
    <w:p/>
    <w:p>
      <w:r>
        <w:rPr>
          <w:rFonts w:ascii="Arial" w:hAnsi="Arial"/>
          <w:i/>
          <w:color w:val="000000"/>
          <w:sz w:val="19"/>
        </w:rPr>
        <w:t>Electronically signed by Lorna Defreze, RN, CCM on 05/20/2026 1730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