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328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05/16/2026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10656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HD1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664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PRE-ADMISSION HOME MEDICATION LIST</w:t>
      </w:r>
    </w:p>
    <w:p>
      <w:r>
        <w:rPr>
          <w:rFonts w:ascii="Arial" w:hAnsi="Arial"/>
          <w:color w:val="595959"/>
          <w:sz w:val="17"/>
        </w:rPr>
        <w:t>Author: System-generated medication list | Date of Service: 05/16/2026 | Status: Reference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HOME MEDICATIONS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Medication</w:t>
            </w:r>
          </w:p>
        </w:tc>
        <w:tc>
          <w:tcPr>
            <w:tcW w:type="dxa" w:w="2131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Dose</w:t>
            </w:r>
          </w:p>
        </w:tc>
        <w:tc>
          <w:tcPr>
            <w:tcW w:type="dxa" w:w="2131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Route</w:t>
            </w:r>
          </w:p>
        </w:tc>
        <w:tc>
          <w:tcPr>
            <w:tcW w:type="dxa" w:w="2131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Frequency</w:t>
            </w:r>
          </w:p>
        </w:tc>
        <w:tc>
          <w:tcPr>
            <w:tcW w:type="dxa" w:w="2131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Indication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Insulin glargine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26 units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Subcutaneous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Nightly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T2DM basal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Insulin aspart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Sliding scale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Subcutaneous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Three times daily with meals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T2DM prandial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Metformin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500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Twice 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T2DM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Empagliflozin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10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T2DM, HFpEF, CKD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Lisinopril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20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Hypertension, CKD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Furosemide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20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HFpEF volume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Atorvastatin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40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Nightly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Dyslipidemia, PAD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Aspirin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81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PAD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Clopidogrel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75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PAD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Gabapentin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300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Three times 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Neuropathy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Ferrous sulfate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325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Anemia of CKD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Cholecalciferol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2000 units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CKD mineral-bone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Pantoprazole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40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Daily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GERD</w:t>
            </w:r>
          </w:p>
        </w:tc>
      </w:tr>
      <w:tr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Acetaminophen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650 mg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Oral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Three times daily as needed</w:t>
            </w:r>
          </w:p>
        </w:tc>
        <w:tc>
          <w:tcPr>
            <w:tcW w:type="dxa" w:w="2131"/>
          </w:tcPr>
          <w:p>
            <w:r>
              <w:rPr>
                <w:rFonts w:ascii="Arial" w:hAnsi="Arial"/>
                <w:color w:val="000000"/>
                <w:sz w:val="17"/>
              </w:rPr>
              <w:t>Knee osteoarthritis</w:t>
            </w:r>
          </w:p>
        </w:tc>
      </w:tr>
    </w:tbl>
    <w:p/>
    <w:p>
      <w:r>
        <w:rPr>
          <w:rFonts w:ascii="Arial" w:hAnsi="Arial"/>
          <w:color w:val="000000"/>
          <w:sz w:val="19"/>
        </w:rPr>
        <w:t>NSAIDs are avoided given chronic kidney disease. CPAP is used nightly for obstructive sleep apnea.</w:t>
      </w:r>
    </w:p>
    <w:p/>
    <w:p>
      <w:r>
        <w:rPr>
          <w:rFonts w:ascii="Arial" w:hAnsi="Arial"/>
          <w:i/>
          <w:color w:val="000000"/>
          <w:sz w:val="19"/>
        </w:rPr>
        <w:t>System-generated on 05/16/2026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