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05/16/2026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0368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HD1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MEDICATION HOLD ORDERS</w:t>
      </w:r>
    </w:p>
    <w:p>
      <w:r>
        <w:rPr>
          <w:rFonts w:ascii="Arial" w:hAnsi="Arial"/>
          <w:color w:val="595959"/>
          <w:sz w:val="17"/>
        </w:rPr>
        <w:t>Author: Tobias Renquist, MD (PGY-2) | Cosign: Marisol Everet, MD | Date of Service: 05/16/2026 1150 | Status: Signed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HELD MEDICATIONS WITH REASON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Medication</w:t>
            </w:r>
          </w:p>
        </w:tc>
        <w:tc>
          <w:tcPr>
            <w:tcW w:type="dxa" w:w="3456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Action</w:t>
            </w:r>
          </w:p>
        </w:tc>
        <w:tc>
          <w:tcPr>
            <w:tcW w:type="dxa" w:w="3456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Reason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Metformin 500 mg Oral twice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HOLD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Acute kidney injury on CKD; eGFR near 30 threshold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Empagliflozin 10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HOLD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Acute infection and euglycemic ketoacidosis caution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Lisinopril 20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HOLD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Acute kidney injury risk during illness</w:t>
            </w:r>
          </w:p>
        </w:tc>
      </w:tr>
    </w:tbl>
    <w:p/>
    <w:p>
      <w:r>
        <w:rPr>
          <w:rFonts w:ascii="Arial" w:hAnsi="Arial"/>
          <w:color w:val="000000"/>
          <w:sz w:val="19"/>
        </w:rPr>
        <w:t>These holds are explicit clinical decisions, not silent omissions. Restart is to be reassessed against renal recovery and clinical stability; no restart order is entered at this time.</w:t>
      </w:r>
    </w:p>
    <w:p/>
    <w:p>
      <w:r>
        <w:rPr>
          <w:rFonts w:ascii="Arial" w:hAnsi="Arial"/>
          <w:i/>
          <w:color w:val="000000"/>
          <w:sz w:val="19"/>
        </w:rPr>
        <w:t>Electronically signed by Tobias Renquist, MD (PGY-2) on 05/16/2026 1150; cosigned by Marisol Everet, MD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