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04/30/2026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Pre-admission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04/30/2026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PRIMARY CARE OUTPATIENT SUMMARY</w:t>
      </w:r>
    </w:p>
    <w:p>
      <w:r>
        <w:rPr>
          <w:rFonts w:ascii="Arial" w:hAnsi="Arial"/>
          <w:color w:val="595959"/>
          <w:sz w:val="17"/>
        </w:rPr>
        <w:t>Author: Primary Care | Date of Service: 04/30/2026 | Status: Signed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PROBLEM LIST</w:t>
      </w:r>
    </w:p>
    <w:p>
      <w:r>
        <w:rPr>
          <w:rFonts w:ascii="Arial" w:hAnsi="Arial"/>
          <w:color w:val="000000"/>
          <w:sz w:val="19"/>
        </w:rPr>
        <w:t>Type 2 diabetes, CKD stage 3b, peripheral arterial disease, diabetic neuropathy, HFpEF, hypertension, anemia of CKD, dyslipidemia, GERD, obstructive sleep apnea, knee osteoarthritis, obesity.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BASELINE STATUS</w:t>
      </w:r>
    </w:p>
    <w:p>
      <w:r>
        <w:rPr>
          <w:rFonts w:ascii="Arial" w:hAnsi="Arial"/>
          <w:color w:val="000000"/>
          <w:sz w:val="19"/>
        </w:rPr>
        <w:t>Stable chronic disease at the last visit. Baseline creatinine 1.5 (eGFR 38). A1c 8.6 percent. Lives independently. A small left foot callus with an early sore was noted and the patient was advised on foot care and follow-up.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HEALTH MAINTENANCE</w:t>
      </w:r>
    </w:p>
    <w:p>
      <w:r>
        <w:rPr>
          <w:rFonts w:ascii="Arial" w:hAnsi="Arial"/>
          <w:color w:val="000000"/>
          <w:sz w:val="19"/>
        </w:rPr>
        <w:t>Dilated diabetic eye examination completed 03/15/2026 with mild non-proliferative diabetic retinopathy. Foot examination at this visit documented reduced protective sensation.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FOLLOW-UP</w:t>
      </w:r>
    </w:p>
    <w:p>
      <w:r>
        <w:rPr>
          <w:rFonts w:ascii="Arial" w:hAnsi="Arial"/>
          <w:color w:val="000000"/>
          <w:sz w:val="19"/>
        </w:rPr>
        <w:t>Routine chronic-disease follow-up planned; foot lesion to be watched.</w:t>
      </w:r>
    </w:p>
    <w:p/>
    <w:p>
      <w:r>
        <w:rPr>
          <w:rFonts w:ascii="Arial" w:hAnsi="Arial"/>
          <w:i/>
          <w:color w:val="000000"/>
          <w:sz w:val="19"/>
        </w:rPr>
        <w:t>Electronically signed by Primary Care on 04/30/2026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