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05/21/2026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HD1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05/21/2026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VITAL SIGNS FLOWSHEET (05/16 to 05/21)</w:t>
      </w:r>
    </w:p>
    <w:p>
      <w:r>
        <w:rPr>
          <w:rFonts w:ascii="Arial" w:hAnsi="Arial"/>
          <w:color w:val="595959"/>
          <w:sz w:val="17"/>
        </w:rPr>
        <w:t>Author: Nursing | Date of Service: 05/21/2026 1730 | Status: Active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VITALS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Date</w:t>
            </w:r>
          </w:p>
        </w:tc>
        <w:tc>
          <w:tcPr>
            <w:tcW w:type="dxa" w:w="1728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Temp (C)</w:t>
            </w:r>
          </w:p>
        </w:tc>
        <w:tc>
          <w:tcPr>
            <w:tcW w:type="dxa" w:w="1728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HR</w:t>
            </w:r>
          </w:p>
        </w:tc>
        <w:tc>
          <w:tcPr>
            <w:tcW w:type="dxa" w:w="1728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BP</w:t>
            </w:r>
          </w:p>
        </w:tc>
        <w:tc>
          <w:tcPr>
            <w:tcW w:type="dxa" w:w="1728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RR</w:t>
            </w:r>
          </w:p>
        </w:tc>
        <w:tc>
          <w:tcPr>
            <w:tcW w:type="dxa" w:w="1728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SpO2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05/16 HD1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38.2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148/82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96 percent RA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05/17 HD2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37.8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96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142/80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97 percent RA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05/19 HD4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37.2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88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138/78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97 percent RA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05/21 HD6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36.8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134/76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color w:val="000000"/>
                <w:sz w:val="17"/>
              </w:rPr>
              <w:t>98 percent RA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Temperature normalized and heart rate fell across the stay, consistent with treated infection. Afebrile by the snapshot.</w:t>
      </w:r>
    </w:p>
    <w:p/>
    <w:p>
      <w:r>
        <w:rPr>
          <w:rFonts w:ascii="Arial" w:hAnsi="Arial"/>
          <w:i/>
          <w:color w:val="000000"/>
          <w:sz w:val="19"/>
        </w:rPr>
        <w:t>Generated from the vitals flowsheet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