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Day SOAP Addendum</w:t>
            </w:r>
          </w:p>
        </w:tc>
      </w:tr>
    </w:tbl>
    <w:p>
      <w:r>
        <w:t>INPATIENT DISCHARGE DAY SOAP ADDENDUM</w:t>
      </w:r>
    </w:p>
    <w:p>
      <w:r>
        <w:t>Author: Elian Vossmere, MD  |  Department: Inpatient Medicine  |  05/24/2026  |  Status: Signed</w:t>
      </w:r>
    </w:p>
    <w:p>
      <w:r>
        <w:t>Subjective</w:t>
      </w:r>
    </w:p>
    <w:p>
      <w:r>
        <w:t>Korvin Merrow wants discharge to proceed today. Overnight he reported burning neuropathic foot discomfort and poor sleep, prefers to avoid opioids, and asked about more nerve-medication coverage. I reviewed the night-float signout suggesting possible gabapentin 300 mg TID after an oriented bedside check and creatinine 1.80 near baseline.</w:t>
      </w:r>
    </w:p>
    <w:p>
      <w:r>
        <w:t>Objective</w:t>
      </w:r>
    </w:p>
    <w:p>
      <w:r>
        <w:t>The chart supports diabetic peripheral neuropathy treated with gabapentin 300 mg by mouth nightly. The MAR notes gabapentin was held or reduced on selected inpatient days for sedation and fall-risk concern. The record also shows CKD stage 3 with recent AKI, creatinine peak 2.62 and 1.80 on 05/23 against a 1.6 to 1.8 baseline; Morse Fall Scale 65; obstructive sleep apnea on home CPAP; and intermittent confusion documented during the stay. No objective neuropathic-pain score or functional pain measure is documented in the chart.</w:t>
      </w:r>
    </w:p>
    <w:p>
      <w:r>
        <w:t>Assessment and plan</w:t>
      </w:r>
    </w:p>
    <w:p>
      <w:r>
        <w:t>1. Infection and renal recovery: clinical improvement ongoing; continue the primary team's existing discharge plan and follow-up structure.</w:t>
      </w:r>
    </w:p>
    <w:p>
      <w:r>
        <w:t>2. Overnight comfort and sleep request: I would not carry the night-float gabapentin TID suggestion into the discharge plan. Although the patient's pain and sleep complaint is real and the signout makes creatinine and mentation look acceptable, same-day escalation is unsafe at this transition point. He is just returning to renal baseline after AKI on CKD3, has documented high fall risk, OSA, and recent intermittent confusion, and there is no monitored window after discharge to assess sedation, gait, or airway effects. Continue gabapentin 300 mg by mouth nightly without escalation. Avoid opioids, sedative-hypnotics, and NSAIDs. Use non-pharmacologic comfort measures, acetaminophen as already allowed in the primary plan, CPAP at night, and outpatient reassessment of pain, renal function, cognition, and fall risk before any dose change.</w:t>
      </w:r>
    </w:p>
    <w:p>
      <w:r>
        <w:t>3. Other discharge-day issues: continue the documented plans for cardiorenal medications, diabetes, equipment, and home-health teaching; this addendum makes no other medication change.</w:t>
      </w:r>
    </w:p>
    <w:p>
      <w:r>
        <w:t>Electronically signed by Elian Vossmere, MD | Inpatient Medicine, 5 West Medical, 5W-318</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Day SOAP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