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Vascular Surgery (covering)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05/23/2026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Renn Halvorsen, PA-C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VASCULAR ADDENDUM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VASCULAR TRIAGE ADDENDUM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Renn Halvorsen, PA-C - Vascular Surgery (covering) | Date of Service: 05/23/2026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05/23/2026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Quick vascular triage for transfer coordination, by chart review. Reviewed the noninvasive arterial study: the ankle-brachial indices are within normal limits bilaterally (noncompressible, greater than 1.3), and the left forefoot wound is granulating after debridement.</w:t>
      </w:r>
    </w:p>
    <w:p>
      <w:r>
        <w:rPr>
          <w:rFonts w:ascii="Arial" w:hAnsi="Arial"/>
          <w:b w:val="0"/>
          <w:i w:val="0"/>
          <w:color w:val="232830"/>
          <w:sz w:val="19"/>
        </w:rPr>
        <w:t>Impression: perfusion appears adequate for wound healing. Outpatient vascular surgery follow-up is not required at this time, and the vascular referral may be closed for transfer coordination.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Renn Halvorsen, PA-C on 05/23/2026 0915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ADDENDUM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ADDENDUM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ADDENDUM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