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Harbor Crest Regional Medical Center</w:t>
            </w:r>
          </w:p>
          <w:p>
            <w:r>
              <w:rPr>
                <w:rFonts w:ascii="Arial" w:hAnsi="Arial"/>
                <w:b w:val="0"/>
                <w:i w:val="0"/>
                <w:color w:val="5E6670"/>
                <w:sz w:val="16"/>
              </w:rPr>
              <w:t>Hospital Medicine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Ondina Vasquell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68 y  |  Female  |  DOB 03/14/1958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OV-3358104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 of Service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05/24/2026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Author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Tobias Renquist, MD (PGY-2)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Sulfa (sulfonamide antibiotics) - rash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MEDICATION RECONCILIATION</w:t>
            </w:r>
          </w:p>
        </w:tc>
      </w:tr>
    </w:tbl>
    <w:p/>
    <w:p>
      <w:r>
        <w:rPr>
          <w:rFonts w:ascii="Arial" w:hAnsi="Arial"/>
          <w:b/>
          <w:i w:val="0"/>
          <w:color w:val="1F3864"/>
          <w:sz w:val="28"/>
        </w:rPr>
        <w:t>MEDICATION RECONCILIATION - SKILLED NURSING FACILITY TRANSFER (PHYSICIAN COMPLETION)</w:t>
      </w:r>
    </w:p>
    <w:p>
      <w:r>
        <w:rPr>
          <w:rFonts w:ascii="Arial" w:hAnsi="Arial"/>
          <w:b w:val="0"/>
          <w:i w:val="0"/>
          <w:color w:val="5E6670"/>
          <w:sz w:val="16"/>
        </w:rPr>
        <w:t>Author: Tobias Renquist, MD (PGY-2) - Hospital Medicine | Cosign pending: Lillian Everet, MD | Date of Service: 05/24/2026 | Status: Draft started for attending completion and signature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PATIENT / ENCOUNTER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Patient: </w:t>
      </w:r>
      <w:r>
        <w:rPr>
          <w:rFonts w:ascii="Arial" w:hAnsi="Arial"/>
          <w:b w:val="0"/>
          <w:i w:val="0"/>
          <w:color w:val="232830"/>
          <w:sz w:val="18"/>
        </w:rPr>
        <w:t>Ondina Vasquell, 68 y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Sex / DOB: </w:t>
      </w:r>
      <w:r>
        <w:rPr>
          <w:rFonts w:ascii="Arial" w:hAnsi="Arial"/>
          <w:b w:val="0"/>
          <w:i w:val="0"/>
          <w:color w:val="232830"/>
          <w:sz w:val="18"/>
        </w:rPr>
        <w:t>Female / 03/14/1958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MRN / FIN: </w:t>
      </w:r>
      <w:r>
        <w:rPr>
          <w:rFonts w:ascii="Arial" w:hAnsi="Arial"/>
          <w:b w:val="0"/>
          <w:i w:val="0"/>
          <w:color w:val="232830"/>
          <w:sz w:val="18"/>
        </w:rPr>
        <w:t>OV-3358104 / FIN-2207733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Unit / Room: </w:t>
      </w:r>
      <w:r>
        <w:rPr>
          <w:rFonts w:ascii="Arial" w:hAnsi="Arial"/>
          <w:b w:val="0"/>
          <w:i w:val="0"/>
          <w:color w:val="232830"/>
          <w:sz w:val="18"/>
        </w:rPr>
        <w:t>6 South Medicine / 6S-214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Code Status: </w:t>
      </w:r>
      <w:r>
        <w:rPr>
          <w:rFonts w:ascii="Arial" w:hAnsi="Arial"/>
          <w:b w:val="0"/>
          <w:i w:val="0"/>
          <w:color w:val="232830"/>
          <w:sz w:val="18"/>
        </w:rPr>
        <w:t>Full Code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Allergies: </w:t>
      </w:r>
      <w:r>
        <w:rPr>
          <w:rFonts w:ascii="Arial" w:hAnsi="Arial"/>
          <w:b w:val="0"/>
          <w:i w:val="0"/>
          <w:color w:val="232830"/>
          <w:sz w:val="18"/>
        </w:rPr>
        <w:t>Sulfa (sulfonamide antibiotics) - rash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Attending: </w:t>
      </w:r>
      <w:r>
        <w:rPr>
          <w:rFonts w:ascii="Arial" w:hAnsi="Arial"/>
          <w:b w:val="0"/>
          <w:i w:val="0"/>
          <w:color w:val="232830"/>
          <w:sz w:val="18"/>
        </w:rPr>
        <w:t>Lillian Everet, MD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Service: </w:t>
      </w:r>
      <w:r>
        <w:rPr>
          <w:rFonts w:ascii="Arial" w:hAnsi="Arial"/>
          <w:b w:val="0"/>
          <w:i w:val="0"/>
          <w:color w:val="232830"/>
          <w:sz w:val="18"/>
        </w:rPr>
        <w:t>Hospital Medicine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Date of Service: </w:t>
      </w:r>
      <w:r>
        <w:rPr>
          <w:rFonts w:ascii="Arial" w:hAnsi="Arial"/>
          <w:b w:val="0"/>
          <w:i w:val="0"/>
          <w:color w:val="232830"/>
          <w:sz w:val="18"/>
        </w:rPr>
        <w:t>05/24/2026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Language: </w:t>
      </w:r>
      <w:r>
        <w:rPr>
          <w:rFonts w:ascii="Arial" w:hAnsi="Arial"/>
          <w:b w:val="0"/>
          <w:i w:val="0"/>
          <w:color w:val="232830"/>
          <w:sz w:val="18"/>
        </w:rPr>
        <w:t>Spanish preferred (interpreter used)</w:t>
      </w:r>
    </w:p>
    <w:p>
      <w:r>
        <w:rPr>
          <w:rFonts w:ascii="Arial" w:hAnsi="Arial"/>
          <w:b w:val="0"/>
          <w:i w:val="0"/>
          <w:color w:val="232830"/>
          <w:sz w:val="19"/>
        </w:rPr>
        <w:t>Started during rounds; reconcile Mrs. Vasquell's home medications for transfer to skilled nursing today and complete the open sections from the chart, then this is ready for attending signature.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HOME MEDICATIONS (FROM THE ELECTRONIC RECORD, VERIFIED AT ADMISSION)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Insulin glargine 26 units subcutaneous nightly (type 2 diabetes, basal).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Insulin aspart sliding scale subcutaneous three times daily with meals (type 2 diabetes, prandial).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Furosemide 20 mg oral daily (heart failure, volume).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Atorvastatin 40 mg oral nightly (dyslipidemia, peripheral arterial disease).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Aspirin 81 mg oral daily (peripheral arterial disease).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Clopidogrel 75 mg oral daily (peripheral arterial disease).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Gabapentin 300 mg oral three times daily (diabetic neuropathy; renally reviewed).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Ferrous sulfate 325 mg oral daily (anemia of chronic kidney disease).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Cholecalciferol 2000 units oral daily (chronic kidney disease bone health).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Pantoprazole 40 mg oral daily (GERD).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Acetaminophen 650 mg oral three times daily as needed (knee osteoarthritis; NSAIDs avoided given chronic kidney disease).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Held since 05/16 for acute kidney injury on chronic kidney disease and acute illness: metformin 500 mg oral twice daily, empagliflozin 10 mg oral daily, and lisinopril 20 mg oral daily. No restart entered.</w:t>
      </w:r>
    </w:p>
    <w:p>
      <w:r>
        <w:rPr>
          <w:rFonts w:ascii="Arial" w:hAnsi="Arial"/>
          <w:b w:val="0"/>
          <w:i w:val="0"/>
          <w:color w:val="232830"/>
          <w:sz w:val="19"/>
        </w:rPr>
        <w:t>Active inpatient antibiotic continues at transfer: cefepime 1 g intravenous every 12 hours, renally dosed (culture-directed).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RECONCILIATION: DISCREPANCIES AND MEDICATIONS TO STOP</w:t>
      </w:r>
    </w:p>
    <w:p>
      <w:r>
        <w:rPr>
          <w:rFonts w:ascii="Arial" w:hAnsi="Arial"/>
          <w:b w:val="0"/>
          <w:i w:val="0"/>
          <w:color w:val="232830"/>
          <w:sz w:val="19"/>
        </w:rPr>
        <w:t>To be completed.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ATTENDING VERIFICATION</w:t>
      </w:r>
    </w:p>
    <w:p>
      <w:r>
        <w:rPr>
          <w:rFonts w:ascii="Arial" w:hAnsi="Arial"/>
          <w:b w:val="0"/>
          <w:i w:val="0"/>
          <w:color w:val="232830"/>
          <w:sz w:val="19"/>
        </w:rPr>
        <w:t>To be completed.</w:t>
      </w:r>
    </w:p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Drafted by Tobias Renquist, MD (PGY-2) on 05/24/2026; for completion and signature by Lillian Everet, MD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MEDICATION RECONCILIATION  |  Confidential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MEDICATION RECONCILIATION  |  Confidential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MEDICATION RECONCILIATION  |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