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  <w:p>
            <w:r>
              <w:rPr>
                <w:rFonts w:ascii="Arial" w:hAnsi="Arial"/>
                <w:b w:val="0"/>
                <w:i w:val="0"/>
                <w:color w:val="5E6670"/>
                <w:sz w:val="16"/>
              </w:rPr>
              <w:t>Hospital Medicine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05/24/2026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Marisol Everet, MD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CDI QUERY RESPONSE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ATTENDING RESPONSE TO CLINICAL DOCUMENTATION QUERY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Marisol Everet, MD - Hospital Medicine | Date of Service: 05/24/2026 1000 | Status: Draft for physician sign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Marisol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05/24/2026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RESPONSE BY ITEM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1. Query to document acute osteomyelitis given the MRI marrow edema. Response: decline on clinical grounds. The treating team has characterized this as a deep soft tissue infection. The MRI marrow edema is nonspecific and was read as equivocal, the debrided specimen contains no bone, and the infectious disease consultant treated a soft tissue infection and did not sign acute osteomyelitis. The record supports deep soft tissue infection, not established osteomyelitis.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2. I engage the indicators rather than restating their absence: the marrow signal is adjacent reactive change in the setting of an overlying soft tissue infection, without cortical destruction, sequestrum, or a positive bone specimen.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3. Supported clarifications I accept: the laterality (left foot), the diabetic foot infection with deep soft tissue involvement, and the associated acute kidney injury on chronic kidney disease, all of which the chart documents.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4. The request to reflect full severity is not a basis to add a diagnosis the record does not establish. I will revise documentation if and when a bone specimen or a definitive study changes the picture.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FLAGS FOR PHYSICIAN BEFORE SIGN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Confirm the final wording of each item response against your own assessment before signing.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Electronically signed by Marisol Everet, MD | Hospital Medicine | 05/24/2026 1000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CDI QUERY RESPONSE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CDI QUERY RESPONSE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CDI QUERY RESPONSE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