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MERCY VALE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Outpatient Rheumatology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KORVIN MERROW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62 y  |  Male  |  DOB 02/18/1964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KM-6427819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/ Anchor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Pre-admission provenance available by HD4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Source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Dr. Soren Halvek / outpatient rheumatology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Lisinopril (cough)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Outpatient rheumatology prednisone provenance</w:t>
            </w:r>
          </w:p>
        </w:tc>
      </w:tr>
    </w:tbl>
    <w:p>
      <w:pPr>
        <w:spacing w:after="0"/>
      </w:pPr>
    </w:p>
    <w:p>
      <w:pPr>
        <w:spacing w:after="20"/>
      </w:pPr>
      <w:r>
        <w:rPr>
          <w:rFonts w:ascii="Arial" w:hAnsi="Arial"/>
          <w:b/>
          <w:i w:val="0"/>
          <w:color w:val="1F3864"/>
          <w:sz w:val="28"/>
        </w:rPr>
        <w:t>OUTPATIENT RHEUMATOLOGY PREDNISONE PROVENANCE</w:t>
      </w:r>
    </w:p>
    <w:p>
      <w:pPr>
        <w:spacing w:after="120"/>
      </w:pPr>
      <w:r>
        <w:rPr>
          <w:rFonts w:ascii="Arial" w:hAnsi="Arial"/>
          <w:b w:val="0"/>
          <w:i w:val="0"/>
          <w:color w:val="5E6670"/>
          <w:sz w:val="16"/>
        </w:rPr>
        <w:t>Author: Dr. Soren Halvek / outpatient rheumatology  |  Department: Outpatient Rheumatology  |  Pre-admission provenance available by HD4  | 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OUTPATIENT RHEUMATOLOGY RECORD EXTRACT</w:t>
      </w:r>
    </w:p>
    <w:p>
      <w:r>
        <w:rPr>
          <w:rFonts w:ascii="Arial" w:hAnsi="Arial"/>
          <w:b w:val="0"/>
          <w:i w:val="0"/>
          <w:color w:val="232830"/>
          <w:sz w:val="19"/>
        </w:rPr>
        <w:t>Source: outpatient rheumatology documentation.</w:t>
      </w:r>
    </w:p>
    <w:p>
      <w:r>
        <w:rPr>
          <w:rFonts w:ascii="Arial" w:hAnsi="Arial"/>
          <w:b w:val="0"/>
          <w:i w:val="0"/>
          <w:color w:val="232830"/>
          <w:sz w:val="19"/>
        </w:rPr>
        <w:t>Author: Dr. Soren Halvek</w:t>
      </w:r>
    </w:p>
    <w:p>
      <w:r>
        <w:rPr>
          <w:rFonts w:ascii="Arial" w:hAnsi="Arial"/>
          <w:b w:val="0"/>
          <w:i w:val="0"/>
          <w:color w:val="232830"/>
          <w:sz w:val="19"/>
        </w:rPr>
        <w:t>Patient: Korvin Merrow</w:t>
      </w:r>
    </w:p>
    <w:p>
      <w:r>
        <w:rPr>
          <w:rFonts w:ascii="Arial" w:hAnsi="Arial"/>
          <w:b w:val="0"/>
          <w:i w:val="0"/>
          <w:color w:val="232830"/>
          <w:sz w:val="19"/>
        </w:rPr>
        <w:t>Record type: prednisone / PMR provenance summary available to inpatient team during hospitalization.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PMR BACKGROUND</w:t>
      </w:r>
    </w:p>
    <w:p>
      <w:r>
        <w:rPr>
          <w:rFonts w:ascii="Arial" w:hAnsi="Arial"/>
          <w:b w:val="0"/>
          <w:i w:val="0"/>
          <w:color w:val="232830"/>
          <w:sz w:val="19"/>
        </w:rPr>
        <w:t>Korvin has a several-year history of polymyalgia rheumatica treated with chronic prednisone exposure. Prior course includes multiple symptom flares and taper attempts. Bone-health therapy is consistent with chronic steroid exposure and cumulative risk.</w:t>
      </w:r>
    </w:p>
    <w:p>
      <w:r>
        <w:rPr>
          <w:rFonts w:ascii="Arial" w:hAnsi="Arial"/>
          <w:b w:val="0"/>
          <w:i w:val="0"/>
          <w:color w:val="232830"/>
          <w:sz w:val="19"/>
        </w:rPr>
        <w:t>Recent outpatient rheumatology assessment documented PMR symptoms as controlled enough to attempt a cautious prednisone taper. The intent was gradual reduction with monitoring for recurrent PMR symptoms and avoidance of abrupt discontinuation.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MOST RECENT RHEUMATOLOGY TAPER INTENT</w:t>
      </w:r>
    </w:p>
    <w:p>
      <w:r>
        <w:rPr>
          <w:rFonts w:ascii="Arial" w:hAnsi="Arial"/>
          <w:b w:val="0"/>
          <w:i w:val="0"/>
          <w:color w:val="232830"/>
          <w:sz w:val="19"/>
        </w:rPr>
        <w:t>Rheumatology documentation indicates prednisone taper was initiated because PMR symptoms appeared controlled. The outpatient intent was a cautious taper, not abrupt cessation.</w:t>
      </w:r>
    </w:p>
    <w:p>
      <w:r>
        <w:rPr>
          <w:rFonts w:ascii="Arial" w:hAnsi="Arial"/>
          <w:b w:val="0"/>
          <w:i w:val="0"/>
          <w:color w:val="232830"/>
          <w:sz w:val="19"/>
        </w:rPr>
        <w:t>The rheumatology record is the highest-authority source for intended PMR/prednisone management. It does not prove that Korvin actually followed the taper correctly at home.</w:t>
      </w:r>
    </w:p>
    <w:p>
      <w:r>
        <w:rPr>
          <w:rFonts w:ascii="Arial" w:hAnsi="Arial"/>
          <w:b w:val="0"/>
          <w:i w:val="0"/>
          <w:color w:val="232830"/>
          <w:sz w:val="19"/>
        </w:rPr>
        <w:t>Important wording from the rheumatology plan: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Continue slow taper if symptoms remain controlled.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Avoid abrupt discontinuation.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Contact rheumatology or primary care if PMR symptoms flare or systemic symptoms emerge.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Medication list should be reconciled because prior taper instructions may remain visible in older records.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SOURCE-OF-TRUTH IMPLICATION</w:t>
      </w:r>
    </w:p>
    <w:p>
      <w:r>
        <w:rPr>
          <w:rFonts w:ascii="Arial" w:hAnsi="Arial"/>
          <w:b w:val="0"/>
          <w:i w:val="0"/>
          <w:color w:val="232830"/>
          <w:sz w:val="19"/>
        </w:rPr>
        <w:t>This rheumatology record should be weighted above patient recollection, family interpretation, and refill history when determining intended prednisone plan.</w:t>
      </w:r>
    </w:p>
    <w:p>
      <w:r>
        <w:rPr>
          <w:rFonts w:ascii="Arial" w:hAnsi="Arial"/>
          <w:b w:val="0"/>
          <w:i w:val="0"/>
          <w:color w:val="232830"/>
          <w:sz w:val="19"/>
        </w:rPr>
        <w:t>However: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It does not confirm actual recent adherence.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It does not establish the inpatient steroid plan by itself.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It does not prove that current weakness, lightheadedness, or altered mentation is primarily caused by adrenal suppression.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It does not erase the clinically reasonable early sepsis frame.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RELATIONSHIP TO ADMISSION</w:t>
      </w:r>
    </w:p>
    <w:p>
      <w:r>
        <w:rPr>
          <w:rFonts w:ascii="Arial" w:hAnsi="Arial"/>
          <w:b w:val="0"/>
          <w:i w:val="0"/>
          <w:color w:val="232830"/>
          <w:sz w:val="19"/>
        </w:rPr>
        <w:t>If the inpatient team later identifies inconsistent prednisone reports, this record should help reconstruct intended taper history. It should be interpreted together with: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verified medication reconciliation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pharmacy/refill history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family report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patient recollection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inpatient clinical status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GUARDRAIL</w:t>
      </w:r>
    </w:p>
    <w:p>
      <w:r>
        <w:rPr>
          <w:rFonts w:ascii="Arial" w:hAnsi="Arial"/>
          <w:b w:val="0"/>
          <w:i w:val="0"/>
          <w:color w:val="232830"/>
          <w:sz w:val="19"/>
        </w:rPr>
        <w:t>This file supports chronic steroid exposure and taper uncertainty. It must not be read as a single hidden diagnosis or an answer file.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Dr. Soren Halvek / outpatient rheumatology  |  Outpatient Rheumatology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c>
          <w:tcPr>
            <w:tcW w:type="dxa" w:w="10368"/>
            <w:shd w:val="clear" w:fill="FFF8E1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i w:val="0"/>
                <w:color w:val="9A6000"/>
                <w:sz w:val="16"/>
              </w:rPr>
              <w:t>SYNTHETIC TRAINING DOCUMENT  |  FICTIONAL PATIENT  |  NOT A REAL MEDICAL RECORD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E6670"/>
        <w:sz w:val="15"/>
      </w:rPr>
      <w:t>Mercy Vale Regional Medical Center  |  Outpatient rheumatology prednisone provenance  |  Synthetic training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 w:val="0"/>
        <w:i w:val="0"/>
        <w:color w:val="5E6670"/>
        <w:sz w:val="15"/>
      </w:rPr>
      <w:t>Korvin Merrow  |  MRN KM-6427819  |  DOB 02/18/1964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2328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