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Pharmacy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 / discharge anchor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Clinical staff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Medication safety handoff / task-context addendum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MEDICATION SAFETY HANDOFF / TASK-CONTEXT ADDENDUM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Clinical staff  |  Department: Pharmacy  |  05/24/2026 / discharge anchor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CONTEXT FRAMING</w:t>
      </w:r>
    </w:p>
    <w:p>
      <w:r>
        <w:rPr>
          <w:rFonts w:ascii="Arial" w:hAnsi="Arial"/>
          <w:b w:val="0"/>
          <w:i w:val="0"/>
          <w:color w:val="232830"/>
          <w:sz w:val="19"/>
        </w:rPr>
        <w:t>This task-context file is a focused medication-safety handoff addendum for a future discharge-anchor medication review. It is not a final medication reconciliation, not a final home regimen, not a prompt, and not an answer key.</w:t>
      </w:r>
    </w:p>
    <w:p>
      <w:r>
        <w:rPr>
          <w:rFonts w:ascii="Arial" w:hAnsi="Arial"/>
          <w:b w:val="0"/>
          <w:i w:val="0"/>
          <w:color w:val="232830"/>
          <w:sz w:val="19"/>
        </w:rPr>
        <w:t>The pharmacy/discharge team wants the future reviewer to pay special attention to medication holds, restarts, prednisone/taper ambiguity, inpatient-only medication actions, and home medication-management safety. The addendum narrows attention but does not supply missing facts.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REQUIRED WORLD-FILE SYNTHESIS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review must synthesize, at minimum: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Source family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Locked file IDs</w:t>
            </w:r>
          </w:p>
        </w:tc>
        <w:tc>
          <w:tcPr>
            <w:tcW w:type="dxa" w:w="3456"/>
            <w:shd w:val="clear" w:fill="4472C4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Why review is required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Admission and verified medication sources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EW3, EW4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Establish admission medication uncertainty, verified medication reconciliation, and initial acute-illness medication concerns.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Pharmacy and rheumatology provenance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EW5, EW6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Separate refill history, intended prednisone taper, and actual ingestion uncertainty.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Hospitalist and trend context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EW11, EW12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Place medication decisions in late clinical trajectory and objective trend evidence.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MAR/action source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EW13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Identify inpatient holds, continuations, and inpatient-only actions without converting them to outpatient orders.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Consultant evidence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EW14, EW15, EW16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Preserve Cardiology vs Nephrology and Endocrinology vs Primary Team interpretation without consultant override.</w:t>
            </w:r>
          </w:p>
        </w:tc>
      </w:tr>
      <w:tr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Functional medication-management source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EW19</w:t>
            </w:r>
          </w:p>
        </w:tc>
        <w:tc>
          <w:tcPr>
            <w:tcW w:type="dxa" w:w="3456"/>
            <w:shd w:val="clear" w:fill="EDF2FA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Consider cognitive-functional medication-management risk.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Discharge-facing snapshot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EW22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Reconcile visible medication-plan language with broader world evidence.</w:t>
            </w:r>
          </w:p>
        </w:tc>
      </w:tr>
    </w:tbl>
    <w:p>
      <w:pPr>
        <w:spacing w:after="0"/>
      </w:pP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HANDOFF FOCUS</w:t>
      </w:r>
    </w:p>
    <w:p>
      <w:r>
        <w:rPr>
          <w:rFonts w:ascii="Arial" w:hAnsi="Arial"/>
          <w:b w:val="0"/>
          <w:i w:val="0"/>
          <w:color w:val="232830"/>
          <w:sz w:val="19"/>
        </w:rPr>
        <w:t>The future medication-safety review should pay attention to: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HFrEF/CAD medication holds versus appropriate reintroduction;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renal and potassium safety;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blood pressure reserve and volume status;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diabetes medication safety in acute illness and transition;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inpatient-only insulin actions that must not become outpatient additions by default;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prednisone history, exposure risk, and taper ambiguity;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 medication-management reliability and family oversight;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follow-up monitoring and communication needs.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select final medication actions.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TRAP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Trap #1 is active. The prednisone hierarchy remains: rheumatology attending recommendation, verified medication reconciliation, pharmacy/refill history, family report, then patient recollection.</w:t>
      </w:r>
    </w:p>
    <w:p>
      <w:r>
        <w:rPr>
          <w:rFonts w:ascii="Arial" w:hAnsi="Arial"/>
          <w:b w:val="0"/>
          <w:i w:val="0"/>
          <w:color w:val="232830"/>
          <w:sz w:val="19"/>
        </w:rPr>
        <w:t>Trap #2 is active. Early holds, MAR actions, consultant recommendations, and improving trends require synthesis. Latest note does not automatically win.</w:t>
      </w:r>
    </w:p>
    <w:p>
      <w:r>
        <w:rPr>
          <w:rFonts w:ascii="Arial" w:hAnsi="Arial"/>
          <w:b w:val="0"/>
          <w:i w:val="0"/>
          <w:color w:val="232830"/>
          <w:sz w:val="19"/>
        </w:rPr>
        <w:t>Trap #5 remains background through EW22 but is not promoted beyond the locked E2-T1 row.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FRICTION PRESERVATION</w:t>
      </w:r>
    </w:p>
    <w:p>
      <w:r>
        <w:rPr>
          <w:rFonts w:ascii="Arial" w:hAnsi="Arial"/>
          <w:b w:val="0"/>
          <w:i w:val="0"/>
          <w:color w:val="232830"/>
          <w:sz w:val="19"/>
        </w:rPr>
        <w:t>Cardiology vs Nephrology remains central. Cardiology may emphasize HFrEF/CAD protection and guideline-directed therapy; Nephrology may emphasize renal recovery, potassium risk, hemodynamic reserve, and timing. Both remain careful and defensible.</w:t>
      </w:r>
    </w:p>
    <w:p>
      <w:r>
        <w:rPr>
          <w:rFonts w:ascii="Arial" w:hAnsi="Arial"/>
          <w:b w:val="0"/>
          <w:i w:val="0"/>
          <w:color w:val="232830"/>
          <w:sz w:val="19"/>
        </w:rPr>
        <w:t>Endocrinology vs Primary Team remains central for steroid-risk interpretation. Endocrinology does not become the prednisone-history source of truth, and the Primary Team does not become careless for avoiding steroid over-attribution.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SOURCE-OF-TRUTH SAFEGUARDS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This file does not reorder medication or prednisone evidence.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EW13 shows inpatient medication action only.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EW4 and EW5 do not outrank EW6 for outpatient prednisone taper intent.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EW22 is not a final discharge medication list.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Functional medication-management evidence must be reconciled with medication complexity.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PROHIBITED CONTENT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does not contain: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 medication reconciliation;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 home regimen;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insulin-lispro outpatient addition;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 prednisone-source answer;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consultant winner;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 answer key;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task prompt;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an expected output;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 golden response;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grader guidance;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post-world clinical events.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CANDIDATE REVIEW NOTE</w:t>
      </w:r>
    </w:p>
    <w:p>
      <w:r>
        <w:rPr>
          <w:rFonts w:ascii="Arial" w:hAnsi="Arial"/>
          <w:b w:val="0"/>
          <w:i w:val="0"/>
          <w:color w:val="232830"/>
          <w:sz w:val="19"/>
        </w:rPr>
        <w:t>Candidate reviewers should verify that E2-T1 is a focused handoff addendum only and cannot be used without E1-T1-style world synthesis.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Clinical staff  |  Pharmacy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Medication safety handoff / task-context addendum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