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I'm doing a panel review and need a full risk stratification workup on Marcus Whitfield. Today is March 18, 2026. His chart is attached. Assign a risk tier with documented rationale. His complete record is attached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IGAmNdYBcsbmJh48B3bk9Q7Ew==">CgMxLjA4AHIhMU5vRXhrM0pPeV9YM29VX1Q1YUhMekltUHF3aXR0X1Ew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