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pPr>
      <w:r w:rsidDel="00000000" w:rsidR="00000000" w:rsidRPr="00000000">
        <w:rPr>
          <w:b w:val="1"/>
          <w:bCs w:val="1"/>
          <w:sz w:val="26"/>
          <w:szCs w:val="26"/>
          <w:rtl w:val="0"/>
        </w:rPr>
        <w:t xml:space="preserve">Comprehensive Medication Therapy Review — Marcus D. Whitfield</w:t>
      </w:r>
      <w:r w:rsidDel="00000000" w:rsidR="00000000" w:rsidRPr="00000000">
        <w:rPr>
          <w:rtl w:val="0"/>
        </w:rPr>
      </w:r>
    </w:p>
    <w:p w:rsidR="00000000" w:rsidDel="00000000" w:rsidP="00000000" w:rsidRDefault="00000000" w:rsidRPr="00000000" w14:paraId="00000002">
      <w:pPr>
        <w:spacing w:after="80" w:before="40" w:lineRule="auto"/>
        <w:rPr/>
      </w:pPr>
      <w:r w:rsidDel="00000000" w:rsidR="00000000" w:rsidRPr="00000000">
        <w:rPr>
          <w:sz w:val="20"/>
          <w:szCs w:val="20"/>
          <w:rtl w:val="0"/>
        </w:rPr>
        <w:t xml:space="preserve">PED-2025-04471  |  10-year-old male  |  26 kg  |  Date: 03/18/2026</w:t>
      </w:r>
      <w:r w:rsidDel="00000000" w:rsidR="00000000" w:rsidRPr="00000000">
        <w:rPr>
          <w:rtl w:val="0"/>
        </w:rPr>
      </w:r>
    </w:p>
    <w:p w:rsidR="00000000" w:rsidDel="00000000" w:rsidP="00000000" w:rsidRDefault="00000000" w:rsidRPr="00000000" w14:paraId="00000003">
      <w:pPr>
        <w:pBdr>
          <w:bottom w:color="000000" w:space="2" w:sz="4" w:val="single"/>
        </w:pBdr>
        <w:spacing w:after="60" w:before="200" w:lineRule="auto"/>
        <w:rPr/>
      </w:pPr>
      <w:r w:rsidDel="00000000" w:rsidR="00000000" w:rsidRPr="00000000">
        <w:rPr>
          <w:b w:val="1"/>
          <w:bCs w:val="1"/>
          <w:sz w:val="24"/>
          <w:szCs w:val="24"/>
          <w:rtl w:val="0"/>
        </w:rPr>
        <w:t xml:space="preserve">Personal Medication Record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200"/>
        <w:gridCol w:w="1400"/>
        <w:gridCol w:w="1200"/>
        <w:gridCol w:w="2760"/>
        <w:tblGridChange w:id="0">
          <w:tblGrid>
            <w:gridCol w:w="1600"/>
            <w:gridCol w:w="1200"/>
            <w:gridCol w:w="1200"/>
            <w:gridCol w:w="1400"/>
            <w:gridCol w:w="1200"/>
            <w:gridCol w:w="2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4">
            <w:pPr>
              <w:rPr/>
            </w:pPr>
            <w:r w:rsidDel="00000000" w:rsidR="00000000" w:rsidRPr="00000000">
              <w:rPr>
                <w:b w:val="1"/>
                <w:bCs w:val="1"/>
                <w:sz w:val="20"/>
                <w:szCs w:val="20"/>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5">
            <w:pPr>
              <w:rPr/>
            </w:pPr>
            <w:r w:rsidDel="00000000" w:rsidR="00000000" w:rsidRPr="00000000">
              <w:rPr>
                <w:b w:val="1"/>
                <w:bCs w:val="1"/>
                <w:sz w:val="20"/>
                <w:szCs w:val="20"/>
                <w:rtl w:val="0"/>
              </w:rPr>
              <w:t xml:space="preserve">Dose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6">
            <w:pPr>
              <w:rPr/>
            </w:pPr>
            <w:r w:rsidDel="00000000" w:rsidR="00000000" w:rsidRPr="00000000">
              <w:rPr>
                <w:b w:val="1"/>
                <w:bCs w:val="1"/>
                <w:sz w:val="20"/>
                <w:szCs w:val="20"/>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7">
            <w:pPr>
              <w:rPr/>
            </w:pPr>
            <w:r w:rsidDel="00000000" w:rsidR="00000000" w:rsidRPr="00000000">
              <w:rPr>
                <w:b w:val="1"/>
                <w:bCs w:val="1"/>
                <w:sz w:val="20"/>
                <w:szCs w:val="20"/>
                <w:rtl w:val="0"/>
              </w:rPr>
              <w:t xml:space="preserve">Prescriber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8">
            <w:pPr>
              <w:rPr/>
            </w:pPr>
            <w:r w:rsidDel="00000000" w:rsidR="00000000" w:rsidRPr="00000000">
              <w:rPr>
                <w:b w:val="1"/>
                <w:bCs w:val="1"/>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9">
            <w:pPr>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A">
            <w:pPr>
              <w:rPr/>
            </w:pPr>
            <w:r w:rsidDel="00000000" w:rsidR="00000000" w:rsidRPr="00000000">
              <w:rPr>
                <w:sz w:val="20"/>
                <w:szCs w:val="20"/>
                <w:rtl w:val="0"/>
              </w:rPr>
              <w:t xml:space="preserve">Risperidone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B">
            <w:pPr>
              <w:rPr/>
            </w:pPr>
            <w:r w:rsidDel="00000000" w:rsidR="00000000" w:rsidRPr="00000000">
              <w:rPr>
                <w:sz w:val="20"/>
                <w:szCs w:val="20"/>
                <w:rtl w:val="0"/>
              </w:rPr>
              <w:t xml:space="preserve">1.5 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C">
            <w:pPr>
              <w:rPr/>
            </w:pPr>
            <w:r w:rsidDel="00000000" w:rsidR="00000000" w:rsidRPr="00000000">
              <w:rPr>
                <w:sz w:val="20"/>
                <w:szCs w:val="20"/>
                <w:rtl w:val="0"/>
              </w:rPr>
              <w:t xml:space="preserve">QHS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D">
            <w:pPr>
              <w:rPr/>
            </w:pPr>
            <w:r w:rsidDel="00000000" w:rsidR="00000000" w:rsidRPr="00000000">
              <w:rPr>
                <w:sz w:val="20"/>
                <w:szCs w:val="20"/>
                <w:rtl w:val="0"/>
              </w:rPr>
              <w:t xml:space="preserve">Dr. Osei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E">
            <w:pPr>
              <w:rPr/>
            </w:pPr>
            <w:r w:rsidDel="00000000" w:rsidR="00000000" w:rsidRPr="00000000">
              <w:rPr>
                <w:sz w:val="20"/>
                <w:szCs w:val="20"/>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F">
            <w:pPr>
              <w:rPr/>
            </w:pPr>
            <w:r w:rsidDel="00000000" w:rsidR="00000000" w:rsidRPr="00000000">
              <w:rPr>
                <w:sz w:val="20"/>
                <w:szCs w:val="20"/>
                <w:rtl w:val="0"/>
              </w:rPr>
              <w:t xml:space="preserve">Corrected from 1 mg. Decline increase to 2 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0">
            <w:pPr>
              <w:rPr/>
            </w:pPr>
            <w:r w:rsidDel="00000000" w:rsidR="00000000" w:rsidRPr="00000000">
              <w:rPr>
                <w:sz w:val="20"/>
                <w:szCs w:val="20"/>
                <w:rtl w:val="0"/>
              </w:rPr>
              <w:t xml:space="preserve">Methylphenidate 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1">
            <w:pPr>
              <w:rPr/>
            </w:pPr>
            <w:r w:rsidDel="00000000" w:rsidR="00000000" w:rsidRPr="00000000">
              <w:rPr>
                <w:sz w:val="20"/>
                <w:szCs w:val="20"/>
                <w:rtl w:val="0"/>
              </w:rPr>
              <w:t xml:space="preserve">27 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2">
            <w:pPr>
              <w:rPr/>
            </w:pPr>
            <w:r w:rsidDel="00000000" w:rsidR="00000000" w:rsidRPr="00000000">
              <w:rPr>
                <w:sz w:val="20"/>
                <w:szCs w:val="20"/>
                <w:rtl w:val="0"/>
              </w:rPr>
              <w:t xml:space="preserve">QAM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3">
            <w:pPr>
              <w:rPr/>
            </w:pPr>
            <w:r w:rsidDel="00000000" w:rsidR="00000000" w:rsidRPr="00000000">
              <w:rPr>
                <w:sz w:val="20"/>
                <w:szCs w:val="20"/>
                <w:rtl w:val="0"/>
              </w:rPr>
              <w:t xml:space="preserve">Dr. Liang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4">
            <w:pPr>
              <w:rPr/>
            </w:pPr>
            <w:r w:rsidDel="00000000" w:rsidR="00000000" w:rsidRPr="00000000">
              <w:rPr>
                <w:sz w:val="20"/>
                <w:szCs w:val="20"/>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5">
            <w:pPr>
              <w:rPr/>
            </w:pPr>
            <w:r w:rsidDel="00000000" w:rsidR="00000000" w:rsidRPr="00000000">
              <w:rPr>
                <w:sz w:val="20"/>
                <w:szCs w:val="20"/>
                <w:rtl w:val="0"/>
              </w:rPr>
              <w:t xml:space="preserve">Growth impact under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6">
            <w:pPr>
              <w:rPr/>
            </w:pPr>
            <w:r w:rsidDel="00000000" w:rsidR="00000000" w:rsidRPr="00000000">
              <w:rPr>
                <w:sz w:val="20"/>
                <w:szCs w:val="20"/>
                <w:rtl w:val="0"/>
              </w:rPr>
              <w:t xml:space="preserve">Clonidine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7">
            <w:pPr>
              <w:rPr/>
            </w:pPr>
            <w:r w:rsidDel="00000000" w:rsidR="00000000" w:rsidRPr="00000000">
              <w:rPr>
                <w:sz w:val="20"/>
                <w:szCs w:val="20"/>
                <w:rtl w:val="0"/>
              </w:rPr>
              <w:t xml:space="preserve">0.1 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8">
            <w:pPr>
              <w:rPr/>
            </w:pPr>
            <w:r w:rsidDel="00000000" w:rsidR="00000000" w:rsidRPr="00000000">
              <w:rPr>
                <w:sz w:val="20"/>
                <w:szCs w:val="20"/>
                <w:rtl w:val="0"/>
              </w:rPr>
              <w:t xml:space="preserve">QHS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9">
            <w:pPr>
              <w:rPr/>
            </w:pPr>
            <w:r w:rsidDel="00000000" w:rsidR="00000000" w:rsidRPr="00000000">
              <w:rPr>
                <w:sz w:val="20"/>
                <w:szCs w:val="20"/>
                <w:rtl w:val="0"/>
              </w:rPr>
              <w:t xml:space="preserve">Dr. Osei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A">
            <w:pPr>
              <w:rPr/>
            </w:pPr>
            <w:r w:rsidDel="00000000" w:rsidR="00000000" w:rsidRPr="00000000">
              <w:rPr>
                <w:sz w:val="20"/>
                <w:szCs w:val="20"/>
                <w:rtl w:val="0"/>
              </w:rPr>
              <w:t xml:space="preserve">Uncertain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B">
            <w:pPr>
              <w:rPr/>
            </w:pPr>
            <w:r w:rsidDel="00000000" w:rsidR="00000000" w:rsidRPr="00000000">
              <w:rPr>
                <w:sz w:val="20"/>
                <w:szCs w:val="20"/>
                <w:rtl w:val="0"/>
              </w:rPr>
              <w:t xml:space="preserve">Last fill 11/10/2025. Adherence unverified.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C">
            <w:pPr>
              <w:rPr/>
            </w:pPr>
            <w:r w:rsidDel="00000000" w:rsidR="00000000" w:rsidRPr="00000000">
              <w:rPr>
                <w:sz w:val="20"/>
                <w:szCs w:val="20"/>
                <w:rtl w:val="0"/>
              </w:rPr>
              <w:t xml:space="preserve">Symbicort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D">
            <w:pPr>
              <w:rPr/>
            </w:pPr>
            <w:r w:rsidDel="00000000" w:rsidR="00000000" w:rsidRPr="00000000">
              <w:rPr>
                <w:sz w:val="20"/>
                <w:szCs w:val="20"/>
                <w:rtl w:val="0"/>
              </w:rPr>
              <w:t xml:space="preserve">160/4.5 mcg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E">
            <w:pPr>
              <w:rPr/>
            </w:pPr>
            <w:r w:rsidDel="00000000" w:rsidR="00000000" w:rsidRPr="00000000">
              <w:rPr>
                <w:sz w:val="20"/>
                <w:szCs w:val="20"/>
                <w:rtl w:val="0"/>
              </w:rPr>
              <w:t xml:space="preserve">BID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F">
            <w:pPr>
              <w:rPr/>
            </w:pPr>
            <w:r w:rsidDel="00000000" w:rsidR="00000000" w:rsidRPr="00000000">
              <w:rPr>
                <w:sz w:val="20"/>
                <w:szCs w:val="20"/>
                <w:rtl w:val="0"/>
              </w:rPr>
              <w:t xml:space="preserve">Hospital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0">
            <w:pPr>
              <w:rPr/>
            </w:pPr>
            <w:r w:rsidDel="00000000" w:rsidR="00000000" w:rsidRPr="00000000">
              <w:rPr>
                <w:sz w:val="20"/>
                <w:szCs w:val="20"/>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1">
            <w:pPr>
              <w:rPr/>
            </w:pPr>
            <w:r w:rsidDel="00000000" w:rsidR="00000000" w:rsidRPr="00000000">
              <w:rPr>
                <w:sz w:val="20"/>
                <w:szCs w:val="20"/>
                <w:rtl w:val="0"/>
              </w:rPr>
              <w:t xml:space="preserve">Stepped up from 80/4.5 at discharge.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2">
            <w:pPr>
              <w:rPr/>
            </w:pPr>
            <w:r w:rsidDel="00000000" w:rsidR="00000000" w:rsidRPr="00000000">
              <w:rPr>
                <w:sz w:val="20"/>
                <w:szCs w:val="20"/>
                <w:rtl w:val="0"/>
              </w:rPr>
              <w:t xml:space="preserve">Albuterol MDI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3">
            <w:pPr>
              <w:rPr/>
            </w:pPr>
            <w:r w:rsidDel="00000000" w:rsidR="00000000" w:rsidRPr="00000000">
              <w:rPr>
                <w:sz w:val="20"/>
                <w:szCs w:val="20"/>
                <w:rtl w:val="0"/>
              </w:rPr>
              <w:t xml:space="preserve">2 puffs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4">
            <w:pPr>
              <w:rPr/>
            </w:pPr>
            <w:r w:rsidDel="00000000" w:rsidR="00000000" w:rsidRPr="00000000">
              <w:rPr>
                <w:sz w:val="20"/>
                <w:szCs w:val="20"/>
                <w:rtl w:val="0"/>
              </w:rPr>
              <w:t xml:space="preserve">PRN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5">
            <w:pPr>
              <w:rPr/>
            </w:pPr>
            <w:r w:rsidDel="00000000" w:rsidR="00000000" w:rsidRPr="00000000">
              <w:rPr>
                <w:sz w:val="20"/>
                <w:szCs w:val="20"/>
                <w:rtl w:val="0"/>
              </w:rPr>
              <w:t xml:space="preserve">PCP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6">
            <w:pPr>
              <w:rPr/>
            </w:pPr>
            <w:r w:rsidDel="00000000" w:rsidR="00000000" w:rsidRPr="00000000">
              <w:rPr>
                <w:sz w:val="20"/>
                <w:szCs w:val="20"/>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8">
            <w:pPr>
              <w:rPr/>
            </w:pPr>
            <w:r w:rsidDel="00000000" w:rsidR="00000000" w:rsidRPr="00000000">
              <w:rPr>
                <w:sz w:val="20"/>
                <w:szCs w:val="20"/>
                <w:rtl w:val="0"/>
              </w:rPr>
              <w:t xml:space="preserve">MiraLAX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9">
            <w:pPr>
              <w:rPr/>
            </w:pPr>
            <w:r w:rsidDel="00000000" w:rsidR="00000000" w:rsidRPr="00000000">
              <w:rPr>
                <w:sz w:val="20"/>
                <w:szCs w:val="20"/>
                <w:rtl w:val="0"/>
              </w:rPr>
              <w:t xml:space="preserve">17g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A">
            <w:pPr>
              <w:rPr/>
            </w:pPr>
            <w:r w:rsidDel="00000000" w:rsidR="00000000" w:rsidRPr="00000000">
              <w:rPr>
                <w:sz w:val="20"/>
                <w:szCs w:val="20"/>
                <w:rtl w:val="0"/>
              </w:rPr>
              <w:t xml:space="preserve">Daily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B">
            <w:pPr>
              <w:rPr/>
            </w:pPr>
            <w:r w:rsidDel="00000000" w:rsidR="00000000" w:rsidRPr="00000000">
              <w:rPr>
                <w:sz w:val="20"/>
                <w:szCs w:val="20"/>
                <w:rtl w:val="0"/>
              </w:rPr>
              <w:t xml:space="preserve">PCP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C">
            <w:pPr>
              <w:rPr/>
            </w:pPr>
            <w:r w:rsidDel="00000000" w:rsidR="00000000" w:rsidRPr="00000000">
              <w:rPr>
                <w:sz w:val="20"/>
                <w:szCs w:val="20"/>
                <w:rtl w:val="0"/>
              </w:rPr>
              <w:t xml:space="preserv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D">
            <w:pPr>
              <w:rPr/>
            </w:pPr>
            <w:r w:rsidDel="00000000" w:rsidR="00000000" w:rsidRPr="00000000">
              <w:rPr>
                <w:sz w:val="20"/>
                <w:szCs w:val="20"/>
                <w:rtl w:val="0"/>
              </w:rPr>
              <w:t xml:space="preserve">OTC.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E">
            <w:pPr>
              <w:rPr/>
            </w:pPr>
            <w:r w:rsidDel="00000000" w:rsidR="00000000" w:rsidRPr="00000000">
              <w:rPr>
                <w:sz w:val="20"/>
                <w:szCs w:val="20"/>
                <w:rtl w:val="0"/>
              </w:rPr>
              <w:t xml:space="preserve">Montelukast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F">
            <w:pPr>
              <w:rPr/>
            </w:pPr>
            <w:r w:rsidDel="00000000" w:rsidR="00000000" w:rsidRPr="00000000">
              <w:rPr>
                <w:sz w:val="20"/>
                <w:szCs w:val="20"/>
                <w:rtl w:val="0"/>
              </w:rPr>
              <w:t xml:space="preserve">5 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0">
            <w:pPr>
              <w:rPr/>
            </w:pPr>
            <w:r w:rsidDel="00000000" w:rsidR="00000000" w:rsidRPr="00000000">
              <w:rPr>
                <w:sz w:val="20"/>
                <w:szCs w:val="20"/>
                <w:rtl w:val="0"/>
              </w:rPr>
              <w:t xml:space="preserve">QHS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1">
            <w:pPr>
              <w:rPr/>
            </w:pPr>
            <w:r w:rsidDel="00000000" w:rsidR="00000000" w:rsidRPr="00000000">
              <w:rPr>
                <w:sz w:val="20"/>
                <w:szCs w:val="20"/>
                <w:rtl w:val="0"/>
              </w:rPr>
              <w:t xml:space="preserve">Hospital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2">
            <w:pPr>
              <w:rPr/>
            </w:pPr>
            <w:r w:rsidDel="00000000" w:rsidR="00000000" w:rsidRPr="00000000">
              <w:rPr>
                <w:sz w:val="20"/>
                <w:szCs w:val="20"/>
                <w:rtl w:val="0"/>
              </w:rPr>
              <w:t xml:space="preserve">STOPPED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3">
            <w:pPr>
              <w:rPr/>
            </w:pPr>
            <w:r w:rsidDel="00000000" w:rsidR="00000000" w:rsidRPr="00000000">
              <w:rPr>
                <w:sz w:val="20"/>
                <w:szCs w:val="20"/>
                <w:rtl w:val="0"/>
              </w:rPr>
              <w:t xml:space="preserve">Discontinued 03/18. FDA boxed warning.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4">
            <w:pPr>
              <w:rPr/>
            </w:pPr>
            <w:r w:rsidDel="00000000" w:rsidR="00000000" w:rsidRPr="00000000">
              <w:rPr>
                <w:sz w:val="20"/>
                <w:szCs w:val="20"/>
                <w:rtl w:val="0"/>
              </w:rPr>
              <w:t xml:space="preserve">Ferrous sulfate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5">
            <w:pPr>
              <w:rPr/>
            </w:pPr>
            <w:r w:rsidDel="00000000" w:rsidR="00000000" w:rsidRPr="00000000">
              <w:rPr>
                <w:sz w:val="20"/>
                <w:szCs w:val="20"/>
                <w:rtl w:val="0"/>
              </w:rPr>
              <w:t xml:space="preserve">325 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6">
            <w:pPr>
              <w:rPr/>
            </w:pPr>
            <w:r w:rsidDel="00000000" w:rsidR="00000000" w:rsidRPr="00000000">
              <w:rPr>
                <w:sz w:val="20"/>
                <w:szCs w:val="20"/>
                <w:rtl w:val="0"/>
              </w:rPr>
              <w:t xml:space="preserve">Daily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7">
            <w:pPr>
              <w:rPr/>
            </w:pPr>
            <w:r w:rsidDel="00000000" w:rsidR="00000000" w:rsidRPr="00000000">
              <w:rPr>
                <w:sz w:val="20"/>
                <w:szCs w:val="20"/>
                <w:rtl w:val="0"/>
              </w:rPr>
              <w:t xml:space="preserve">Hospital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8">
            <w:pPr>
              <w:rPr/>
            </w:pPr>
            <w:r w:rsidDel="00000000" w:rsidR="00000000" w:rsidRPr="00000000">
              <w:rPr>
                <w:sz w:val="20"/>
                <w:szCs w:val="20"/>
                <w:rtl w:val="0"/>
              </w:rPr>
              <w:t xml:space="preserve">STOPPED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9">
            <w:pPr>
              <w:rPr/>
            </w:pPr>
            <w:r w:rsidDel="00000000" w:rsidR="00000000" w:rsidRPr="00000000">
              <w:rPr>
                <w:sz w:val="20"/>
                <w:szCs w:val="20"/>
                <w:rtl w:val="0"/>
              </w:rPr>
              <w:t xml:space="preserve">Held 03/18. IV iron preferred in active IBD (ECCO/AGA). Pending GI discussion.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A">
            <w:pPr>
              <w:rPr/>
            </w:pPr>
            <w:r w:rsidDel="00000000" w:rsidR="00000000" w:rsidRPr="00000000">
              <w:rPr>
                <w:sz w:val="20"/>
                <w:szCs w:val="20"/>
                <w:rtl w:val="0"/>
              </w:rPr>
              <w:t xml:space="preserve">Infliximab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B">
            <w:pPr>
              <w:rPr/>
            </w:pPr>
            <w:r w:rsidDel="00000000" w:rsidR="00000000" w:rsidRPr="00000000">
              <w:rPr>
                <w:sz w:val="20"/>
                <w:szCs w:val="20"/>
                <w:rtl w:val="0"/>
              </w:rPr>
              <w:t xml:space="preserve">5 mg/kg IV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C">
            <w:pPr>
              <w:rPr/>
            </w:pPr>
            <w:r w:rsidDel="00000000" w:rsidR="00000000" w:rsidRPr="00000000">
              <w:rPr>
                <w:sz w:val="20"/>
                <w:szCs w:val="20"/>
                <w:rtl w:val="0"/>
              </w:rPr>
              <w:t xml:space="preserve">q8wk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D">
            <w:pPr>
              <w:rPr/>
            </w:pPr>
            <w:r w:rsidDel="00000000" w:rsidR="00000000" w:rsidRPr="00000000">
              <w:rPr>
                <w:sz w:val="20"/>
                <w:szCs w:val="20"/>
                <w:rtl w:val="0"/>
              </w:rPr>
              <w:t xml:space="preserve">Dr. Patel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E">
            <w:pPr>
              <w:rPr/>
            </w:pPr>
            <w:r w:rsidDel="00000000" w:rsidR="00000000" w:rsidRPr="00000000">
              <w:rPr>
                <w:sz w:val="20"/>
                <w:szCs w:val="20"/>
                <w:rtl w:val="0"/>
              </w:rPr>
              <w:t xml:space="preserve">ON 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F">
            <w:pPr>
              <w:rPr/>
            </w:pPr>
            <w:r w:rsidDel="00000000" w:rsidR="00000000" w:rsidRPr="00000000">
              <w:rPr>
                <w:sz w:val="20"/>
                <w:szCs w:val="20"/>
                <w:rtl w:val="0"/>
              </w:rPr>
              <w:t xml:space="preserve">Held 01/25/2026. Restart pending TB, LFTs, colonoscopy.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0">
            <w:pPr>
              <w:rPr/>
            </w:pPr>
            <w:r w:rsidDel="00000000" w:rsidR="00000000" w:rsidRPr="00000000">
              <w:rPr>
                <w:sz w:val="20"/>
                <w:szCs w:val="20"/>
                <w:rtl w:val="0"/>
              </w:rPr>
              <w:t xml:space="preserve">Fluoxetine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1">
            <w:pPr>
              <w:rPr/>
            </w:pPr>
            <w:r w:rsidDel="00000000" w:rsidR="00000000" w:rsidRPr="00000000">
              <w:rPr>
                <w:sz w:val="20"/>
                <w:szCs w:val="20"/>
                <w:rtl w:val="0"/>
              </w:rPr>
              <w:t xml:space="preserve">10 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2">
            <w:pPr>
              <w:rPr/>
            </w:pPr>
            <w:r w:rsidDel="00000000" w:rsidR="00000000" w:rsidRPr="00000000">
              <w:rPr>
                <w:sz w:val="20"/>
                <w:szCs w:val="20"/>
                <w:rtl w:val="0"/>
              </w:rPr>
              <w:t xml:space="preserve">QAM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3">
            <w:pPr>
              <w:rPr/>
            </w:pPr>
            <w:r w:rsidDel="00000000" w:rsidR="00000000" w:rsidRPr="00000000">
              <w:rPr>
                <w:sz w:val="20"/>
                <w:szCs w:val="20"/>
                <w:rtl w:val="0"/>
              </w:rPr>
              <w:t xml:space="preserve">Dr. Sharma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4">
            <w:pPr>
              <w:rPr/>
            </w:pPr>
            <w:r w:rsidDel="00000000" w:rsidR="00000000" w:rsidRPr="00000000">
              <w:rPr>
                <w:sz w:val="20"/>
                <w:szCs w:val="20"/>
                <w:rtl w:val="0"/>
              </w:rPr>
              <w:t xml:space="preserve">REMOVE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5">
            <w:pPr>
              <w:rPr/>
            </w:pPr>
            <w:r w:rsidDel="00000000" w:rsidR="00000000" w:rsidRPr="00000000">
              <w:rPr>
                <w:sz w:val="20"/>
                <w:szCs w:val="20"/>
                <w:rtl w:val="0"/>
              </w:rPr>
              <w:t xml:space="preserve">Ghost med — never filled.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6">
            <w:pPr>
              <w:rPr/>
            </w:pPr>
            <w:r w:rsidDel="00000000" w:rsidR="00000000" w:rsidRPr="00000000">
              <w:rPr>
                <w:sz w:val="20"/>
                <w:szCs w:val="20"/>
                <w:rtl w:val="0"/>
              </w:rPr>
              <w:t xml:space="preserve">Melatonin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7">
            <w:pPr>
              <w:rPr/>
            </w:pPr>
            <w:r w:rsidDel="00000000" w:rsidR="00000000" w:rsidRPr="00000000">
              <w:rPr>
                <w:sz w:val="20"/>
                <w:szCs w:val="20"/>
                <w:rtl w:val="0"/>
              </w:rPr>
              <w:t xml:space="preserve">3 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8">
            <w:pPr>
              <w:rPr/>
            </w:pPr>
            <w:r w:rsidDel="00000000" w:rsidR="00000000" w:rsidRPr="00000000">
              <w:rPr>
                <w:sz w:val="20"/>
                <w:szCs w:val="20"/>
                <w:rtl w:val="0"/>
              </w:rPr>
              <w:t xml:space="preserve">QHS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9">
            <w:pPr>
              <w:rPr/>
            </w:pPr>
            <w:r w:rsidDel="00000000" w:rsidR="00000000" w:rsidRPr="00000000">
              <w:rPr>
                <w:sz w:val="20"/>
                <w:szCs w:val="20"/>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A">
            <w:pPr>
              <w:rPr/>
            </w:pPr>
            <w:r w:rsidDel="00000000" w:rsidR="00000000" w:rsidRPr="00000000">
              <w:rPr>
                <w:sz w:val="20"/>
                <w:szCs w:val="20"/>
                <w:rtl w:val="0"/>
              </w:rPr>
              <w:t xml:space="preserve">OTC (clinician-endorsed)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B">
            <w:pPr>
              <w:rPr/>
            </w:pPr>
            <w:r w:rsidDel="00000000" w:rsidR="00000000" w:rsidRPr="00000000">
              <w:rPr>
                <w:sz w:val="20"/>
                <w:szCs w:val="20"/>
                <w:rtl w:val="0"/>
              </w:rPr>
              <w:t xml:space="preserve">OTC. Dr. Osei and discharge team endorse continuing.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C">
            <w:pPr>
              <w:rPr/>
            </w:pPr>
            <w:r w:rsidDel="00000000" w:rsidR="00000000" w:rsidRPr="00000000">
              <w:rPr>
                <w:sz w:val="20"/>
                <w:szCs w:val="20"/>
                <w:rtl w:val="0"/>
              </w:rPr>
              <w:t xml:space="preserve">Fish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D">
            <w:pPr>
              <w:rPr/>
            </w:pPr>
            <w:r w:rsidDel="00000000" w:rsidR="00000000" w:rsidRPr="00000000">
              <w:rPr>
                <w:sz w:val="20"/>
                <w:szCs w:val="20"/>
                <w:rtl w:val="0"/>
              </w:rPr>
              <w:t xml:space="preserve">1000 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E">
            <w:pPr>
              <w:rPr/>
            </w:pPr>
            <w:r w:rsidDel="00000000" w:rsidR="00000000" w:rsidRPr="00000000">
              <w:rPr>
                <w:sz w:val="20"/>
                <w:szCs w:val="20"/>
                <w:rtl w:val="0"/>
              </w:rPr>
              <w:t xml:space="preserve">Daily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F">
            <w:pPr>
              <w:rPr/>
            </w:pPr>
            <w:r w:rsidDel="00000000" w:rsidR="00000000" w:rsidRPr="00000000">
              <w:rPr>
                <w:sz w:val="20"/>
                <w:szCs w:val="20"/>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0">
            <w:pPr>
              <w:rPr/>
            </w:pPr>
            <w:r w:rsidDel="00000000" w:rsidR="00000000" w:rsidRPr="00000000">
              <w:rPr>
                <w:sz w:val="20"/>
                <w:szCs w:val="20"/>
                <w:rtl w:val="0"/>
              </w:rPr>
              <w:t xml:space="preserve">OTC (clinician-endorsed)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1">
            <w:pPr>
              <w:rPr/>
            </w:pPr>
            <w:r w:rsidDel="00000000" w:rsidR="00000000" w:rsidRPr="00000000">
              <w:rPr>
                <w:sz w:val="20"/>
                <w:szCs w:val="20"/>
                <w:rtl w:val="0"/>
              </w:rPr>
              <w:t xml:space="preserve">OTC. Dr. Osei and discharge team endorse continuing.</w:t>
            </w:r>
            <w:r w:rsidDel="00000000" w:rsidR="00000000" w:rsidRPr="00000000">
              <w:rPr>
                <w:rtl w:val="0"/>
              </w:rPr>
            </w:r>
          </w:p>
        </w:tc>
      </w:tr>
    </w:tbl>
    <w:p w:rsidR="00000000" w:rsidDel="00000000" w:rsidP="00000000" w:rsidRDefault="00000000" w:rsidRPr="00000000" w14:paraId="00000052">
      <w:pPr>
        <w:pBdr>
          <w:bottom w:color="000000" w:space="2" w:sz="4" w:val="single"/>
        </w:pBdr>
        <w:spacing w:after="60" w:before="200" w:lineRule="auto"/>
        <w:rPr/>
      </w:pPr>
      <w:r w:rsidDel="00000000" w:rsidR="00000000" w:rsidRPr="00000000">
        <w:rPr>
          <w:b w:val="1"/>
          <w:bCs w:val="1"/>
          <w:sz w:val="24"/>
          <w:szCs w:val="24"/>
          <w:rtl w:val="0"/>
        </w:rPr>
        <w:t xml:space="preserve">Medication-Related Problems — Prioritized</w:t>
      </w:r>
      <w:r w:rsidDel="00000000" w:rsidR="00000000" w:rsidRPr="00000000">
        <w:rPr>
          <w:rtl w:val="0"/>
        </w:rPr>
      </w:r>
    </w:p>
    <w:p w:rsidR="00000000" w:rsidDel="00000000" w:rsidP="00000000" w:rsidRDefault="00000000" w:rsidRPr="00000000" w14:paraId="00000053">
      <w:pPr>
        <w:spacing w:after="40" w:before="120" w:lineRule="auto"/>
        <w:rPr/>
      </w:pPr>
      <w:r w:rsidDel="00000000" w:rsidR="00000000" w:rsidRPr="00000000">
        <w:rPr>
          <w:b w:val="1"/>
          <w:bCs w:val="1"/>
          <w:rtl w:val="0"/>
        </w:rPr>
        <w:t xml:space="preserve">1. Additive Hypotension: Risperidone + Clonidine</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tl w:val="0"/>
        </w:rPr>
        <w:t xml:space="preserve">Both risperidone and clonidine cause hypotension. BP 88/54 is documented on two separate occasions (01/22/2026 ED visit, 03/18/2026 intake) — below the 5th percentile for age. Both prescribed by Dr. Osei but the combined hemodynamic effect has not been assessed. Clonidine adherence is uncertain (4-month fill gap) — if restarted without taper-up, the hypotensive effect will be additive. Must be addressed before continuing both agents.</w:t>
      </w:r>
    </w:p>
    <w:p w:rsidR="00000000" w:rsidDel="00000000" w:rsidP="00000000" w:rsidRDefault="00000000" w:rsidRPr="00000000" w14:paraId="00000055">
      <w:pPr>
        <w:spacing w:after="40" w:before="120" w:lineRule="auto"/>
        <w:rPr/>
      </w:pPr>
      <w:r w:rsidDel="00000000" w:rsidR="00000000" w:rsidRPr="00000000">
        <w:rPr>
          <w:b w:val="1"/>
          <w:bCs w:val="1"/>
          <w:rtl w:val="0"/>
        </w:rPr>
        <w:t xml:space="preserve">2. Incomplete Metabolic Monitoring: Risperidone</w:t>
      </w:r>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rtl w:val="0"/>
        </w:rPr>
        <w:t xml:space="preserve">Risperidone requires ADA/APA metabolic monitoring: fasting glucose, HbA1c, lipid panel, waist circumference, and BP at baseline, 3 months, and annually. Marcus has HbA1c 5.7% (prediabetes) and dyslipidemia (LDL 118, HDL 38, TG 142) — consistent with risperidone-induced metabolic syndrome. The monitoring checklist (03/18/2026) is incomplete. No prescriber has performed the full protocol. Complete today and schedule ongoing monitoring.</w:t>
      </w:r>
    </w:p>
    <w:p w:rsidR="00000000" w:rsidDel="00000000" w:rsidP="00000000" w:rsidRDefault="00000000" w:rsidRPr="00000000" w14:paraId="00000057">
      <w:pPr>
        <w:spacing w:after="40" w:before="120" w:lineRule="auto"/>
        <w:rPr/>
      </w:pPr>
      <w:r w:rsidDel="00000000" w:rsidR="00000000" w:rsidRPr="00000000">
        <w:rPr>
          <w:b w:val="1"/>
          <w:bCs w:val="1"/>
          <w:rtl w:val="0"/>
        </w:rPr>
        <w:t xml:space="preserve">3. Methylphenidate and Growth Failure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tl w:val="0"/>
        </w:rPr>
        <w:t xml:space="preserve">Methylphenidate ER 27 mg is within therapeutic range by weight (1.04 mg/kg). However, stimulant-associated appetite suppression is contributing to growth failure — weight declined from 22nd to 7th percentile over 36 months. The decline is multi-factorial (Crohn’s, FASD, psychosocial deprivation) but the methylphenidate contribution must be addressed. Dev peds note (09/15/2025) documents drug holiday was discussed but no decision made. Coordinate with Dr. Liang.</w:t>
      </w:r>
    </w:p>
    <w:p w:rsidR="00000000" w:rsidDel="00000000" w:rsidP="00000000" w:rsidRDefault="00000000" w:rsidRPr="00000000" w14:paraId="00000059">
      <w:pPr>
        <w:spacing w:after="40" w:before="120" w:lineRule="auto"/>
        <w:rPr/>
      </w:pPr>
      <w:r w:rsidDel="00000000" w:rsidR="00000000" w:rsidRPr="00000000">
        <w:rPr>
          <w:b w:val="1"/>
          <w:bCs w:val="1"/>
          <w:rtl w:val="0"/>
        </w:rPr>
        <w:t xml:space="preserve">4. Symbicort Dose for Age</w:t>
      </w:r>
      <w:r w:rsidDel="00000000" w:rsidR="00000000" w:rsidRPr="00000000">
        <w:rPr>
          <w:rtl w:val="0"/>
        </w:rPr>
      </w:r>
    </w:p>
    <w:p w:rsidR="00000000" w:rsidDel="00000000" w:rsidP="00000000" w:rsidRDefault="00000000" w:rsidRPr="00000000" w14:paraId="0000005A">
      <w:pPr>
        <w:spacing w:after="40" w:before="40" w:lineRule="auto"/>
        <w:rPr/>
      </w:pPr>
      <w:sdt>
        <w:sdtPr>
          <w:id w:val="-391341669"/>
          <w:tag w:val="goog_rdk_0"/>
        </w:sdtPr>
        <w:sdtContent>
          <w:r w:rsidDel="00000000" w:rsidR="00000000" w:rsidRPr="00000000">
            <w:rPr>
              <w:rFonts w:ascii="Arial Unicode MS" w:cs="Arial Unicode MS" w:eastAsia="Arial Unicode MS" w:hAnsi="Arial Unicode MS"/>
              <w:rtl w:val="0"/>
            </w:rPr>
            <w:t xml:space="preserve">Symbicort 160/4.5 mcg is FDA-approved for patients ≥12 years. Marcus is 10. The hospital stepped up from 80/4.5 (the pediatric dose for ages 6–11) at discharge. In the context of severe asthma with 4 intubations, off-label use of the higher dose may be clinically justified, but this requires pulmonology review rather than automatic continuation. Flag for discussion at the pulmonology referral.</w:t>
          </w:r>
        </w:sdtContent>
      </w:sdt>
    </w:p>
    <w:p w:rsidR="00000000" w:rsidDel="00000000" w:rsidP="00000000" w:rsidRDefault="00000000" w:rsidRPr="00000000" w14:paraId="0000005B">
      <w:pPr>
        <w:spacing w:after="40" w:before="120" w:lineRule="auto"/>
        <w:rPr/>
      </w:pPr>
      <w:r w:rsidDel="00000000" w:rsidR="00000000" w:rsidRPr="00000000">
        <w:rPr>
          <w:b w:val="1"/>
          <w:bCs w:val="1"/>
          <w:rtl w:val="0"/>
        </w:rPr>
        <w:t xml:space="preserve">5. Dual Hepatotoxic Agents Without Baseline LFTs</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tl w:val="0"/>
        </w:rPr>
        <w:t xml:space="preserve">Both risperidone and infliximab are hepatotoxic. Neither prescriber obtained baseline LFTs before starting. Current LFTs (ALT 78, AST 65) are elevated, trending down from ALT 92, AST 78 at the time of the GI hold. Attribution is uncertain. GI hold letter cites LFTs only for infliximab, without acknowledging risperidone as a contributing hepatotoxin. Repeat LFTs in 4–6 weeks with clinical correlation.</w:t>
      </w:r>
    </w:p>
    <w:p w:rsidR="00000000" w:rsidDel="00000000" w:rsidP="00000000" w:rsidRDefault="00000000" w:rsidRPr="00000000" w14:paraId="0000005D">
      <w:pPr>
        <w:spacing w:after="40" w:before="120" w:lineRule="auto"/>
        <w:rPr/>
      </w:pPr>
      <w:r w:rsidDel="00000000" w:rsidR="00000000" w:rsidRPr="00000000">
        <w:rPr>
          <w:b w:val="1"/>
          <w:bCs w:val="1"/>
          <w:rtl w:val="0"/>
        </w:rPr>
        <w:t xml:space="preserve">6. Prescriber Non-Communication</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tl w:val="0"/>
        </w:rPr>
        <w:t xml:space="preserve">Dr. Osei (psychiatry), Dr. Liang (dev peds), and Dr. Patel (GI) manage overlapping medications without documented cross-communication. Dr. Osei requests risperidone increase without knowing about LFTs. Dr. Patel holds infliximab for LFTs without considering risperidone as co-contributor. Dr. Liang discusses drug holidays without metabolic context. PCP must serve as central coordination point for all future medication changes.</w:t>
      </w:r>
    </w:p>
    <w:p w:rsidR="00000000" w:rsidDel="00000000" w:rsidP="00000000" w:rsidRDefault="00000000" w:rsidRPr="00000000" w14:paraId="0000005F">
      <w:pPr>
        <w:spacing w:after="40" w:before="120" w:lineRule="auto"/>
        <w:rPr/>
      </w:pPr>
      <w:r w:rsidDel="00000000" w:rsidR="00000000" w:rsidRPr="00000000">
        <w:rPr>
          <w:b w:val="1"/>
          <w:bCs w:val="1"/>
          <w:rtl w:val="0"/>
        </w:rPr>
        <w:t xml:space="preserve">7. Clonidine Adherence Uncertainty</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tl w:val="0"/>
        </w:rPr>
        <w:t xml:space="preserve">Last fill 11/10/2025. Not on Ms. Carter’s intake form. If not being taken, restarting at full dose risks excessive sedation and hypotension. If being taken from unknown source, the fill gap is a safety concern. Clarify adherence with Ms. Carter before continuing or restarting.</w:t>
      </w:r>
    </w:p>
    <w:p w:rsidR="00000000" w:rsidDel="00000000" w:rsidP="00000000" w:rsidRDefault="00000000" w:rsidRPr="00000000" w14:paraId="00000061">
      <w:pPr>
        <w:spacing w:after="40" w:before="120" w:lineRule="auto"/>
        <w:rPr/>
      </w:pPr>
      <w:r w:rsidDel="00000000" w:rsidR="00000000" w:rsidRPr="00000000">
        <w:rPr>
          <w:b w:val="1"/>
          <w:bCs w:val="1"/>
          <w:rtl w:val="0"/>
        </w:rPr>
        <w:t xml:space="preserve">8. OTC (clinician-endorsed) OTCs</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tl w:val="0"/>
        </w:rPr>
        <w:t xml:space="preserve">Melatonin has additive sedative effects with risperidone and clonidine. Fish oil at high doses can affect platelet function — relevant in a child with active IBD and potential GI bleeding risk. Neither should be continued without PCP review.</w:t>
      </w:r>
    </w:p>
    <w:p w:rsidR="00000000" w:rsidDel="00000000" w:rsidP="00000000" w:rsidRDefault="00000000" w:rsidRPr="00000000" w14:paraId="00000063">
      <w:pPr>
        <w:pBdr>
          <w:bottom w:color="000000" w:space="2" w:sz="4" w:val="single"/>
        </w:pBdr>
        <w:spacing w:after="60" w:before="200" w:lineRule="auto"/>
        <w:rPr/>
      </w:pPr>
      <w:r w:rsidDel="00000000" w:rsidR="00000000" w:rsidRPr="00000000">
        <w:rPr>
          <w:b w:val="1"/>
          <w:bCs w:val="1"/>
          <w:sz w:val="24"/>
          <w:szCs w:val="24"/>
          <w:rtl w:val="0"/>
        </w:rPr>
        <w:t xml:space="preserve">Medication Action Plan</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b w:val="1"/>
          <w:bCs w:val="1"/>
          <w:rtl w:val="0"/>
        </w:rPr>
        <w:t xml:space="preserve">Priority 1 (today): </w:t>
      </w:r>
      <w:r w:rsidDel="00000000" w:rsidR="00000000" w:rsidRPr="00000000">
        <w:rPr>
          <w:rtl w:val="0"/>
        </w:rPr>
        <w:t xml:space="preserve">Complete ADA/APA metabolic monitoring. Clarify clonidine adherence with Ms. Carter. Assess combined hypotension risk — consider dose adjustment if BP remains below 5th percentile.</w:t>
      </w:r>
    </w:p>
    <w:p w:rsidR="00000000" w:rsidDel="00000000" w:rsidP="00000000" w:rsidRDefault="00000000" w:rsidRPr="00000000" w14:paraId="00000065">
      <w:pPr>
        <w:spacing w:after="40" w:before="40" w:lineRule="auto"/>
        <w:rPr/>
      </w:pPr>
      <w:r w:rsidDel="00000000" w:rsidR="00000000" w:rsidRPr="00000000">
        <w:rPr>
          <w:b w:val="1"/>
          <w:bCs w:val="1"/>
          <w:rtl w:val="0"/>
        </w:rPr>
        <w:t xml:space="preserve">Priority 2 (this week): </w:t>
      </w:r>
      <w:r w:rsidDel="00000000" w:rsidR="00000000" w:rsidRPr="00000000">
        <w:rPr>
          <w:rtl w:val="0"/>
        </w:rPr>
        <w:t xml:space="preserve">Communicate LFT results and risperidone dose correction to Dr. Osei. Request assessment of clonidine + risperidone hypotension risk. Communicate growth data to Dr. Liang and request drug holiday decision. Hold melatonin and fish oil pending review.</w:t>
      </w:r>
    </w:p>
    <w:p w:rsidR="00000000" w:rsidDel="00000000" w:rsidP="00000000" w:rsidRDefault="00000000" w:rsidRPr="00000000" w14:paraId="00000066">
      <w:pPr>
        <w:spacing w:after="40" w:before="40" w:lineRule="auto"/>
        <w:rPr/>
      </w:pPr>
      <w:r w:rsidDel="00000000" w:rsidR="00000000" w:rsidRPr="00000000">
        <w:rPr>
          <w:b w:val="1"/>
          <w:bCs w:val="1"/>
          <w:rtl w:val="0"/>
        </w:rPr>
        <w:t xml:space="preserve">Priority 3 (2–4 weeks): </w:t>
      </w:r>
      <w:r w:rsidDel="00000000" w:rsidR="00000000" w:rsidRPr="00000000">
        <w:rPr>
          <w:rtl w:val="0"/>
        </w:rPr>
        <w:t xml:space="preserve">Repeat LFTs to trend toward normalization. Monitor BP across visits. Reassess methylphenidate if drug holiday not initiated. Coordinate with Dr. Patel on infliximab restart timeline and LFT attribution.</w:t>
      </w:r>
    </w:p>
    <w:p w:rsidR="00000000" w:rsidDel="00000000" w:rsidP="00000000" w:rsidRDefault="00000000" w:rsidRPr="00000000" w14:paraId="00000067">
      <w:pPr>
        <w:spacing w:after="40" w:before="40" w:lineRule="auto"/>
        <w:rPr/>
      </w:pPr>
      <w:r w:rsidDel="00000000" w:rsidR="00000000" w:rsidRPr="00000000">
        <w:rPr>
          <w:b w:val="1"/>
          <w:bCs w:val="1"/>
          <w:rtl w:val="0"/>
        </w:rPr>
        <w:t xml:space="preserve">Ongoing: </w:t>
      </w:r>
      <w:r w:rsidDel="00000000" w:rsidR="00000000" w:rsidRPr="00000000">
        <w:rPr>
          <w:rtl w:val="0"/>
        </w:rPr>
        <w:t xml:space="preserve">PCP as central medication coordination point. All prescriber medication changes communicated to PCP before implementation. Metabolic monitoring at ADA/APA intervals.</w:t>
      </w:r>
    </w:p>
    <w:p w:rsidR="00000000" w:rsidDel="00000000" w:rsidP="00000000" w:rsidRDefault="00000000" w:rsidRPr="00000000" w14:paraId="00000068">
      <w:pPr>
        <w:spacing w:after="40" w:before="40" w:lineRule="auto"/>
        <w:rPr>
          <w:b w:val="1"/>
          <w:bCs w:val="1"/>
          <w:sz w:val="26"/>
          <w:szCs w:val="26"/>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tcyjsLbJqrNkPJzGTahpn2Mt0Q==">CgMxLjAaHQoBMBIYChYIB0ISEhBBcmlhbCBVbmljb2RlIE1TOAByITFvcjJ1NU5iZGNLdllXaGZzR21nY2tiVGlPVUlBTU11Sw==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