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Prior Authorization Request — Infliximab</w:t>
      </w:r>
      <w:r w:rsidDel="00000000" w:rsidR="00000000" w:rsidRPr="00000000">
        <w:rPr>
          <w:rtl w:val="0"/>
        </w:rPr>
      </w:r>
    </w:p>
    <w:p w:rsidR="00000000" w:rsidDel="00000000" w:rsidP="00000000" w:rsidRDefault="00000000" w:rsidRPr="00000000" w14:paraId="00000002">
      <w:pPr>
        <w:spacing w:after="80" w:before="40" w:lineRule="auto"/>
        <w:rPr>
          <w:sz w:val="22"/>
          <w:szCs w:val="22"/>
        </w:rPr>
      </w:pPr>
      <w:r w:rsidDel="00000000" w:rsidR="00000000" w:rsidRPr="00000000">
        <w:rPr>
          <w:sz w:val="20"/>
          <w:szCs w:val="20"/>
          <w:rtl w:val="0"/>
        </w:rPr>
        <w:t xml:space="preserve">Marcus D. Whitfield  |  PED-2025-04471  |  10-year-old male  |  Date: 03/18/2026</w:t>
      </w:r>
      <w:r w:rsidDel="00000000" w:rsidR="00000000" w:rsidRPr="00000000">
        <w:rPr>
          <w:rtl w:val="0"/>
        </w:rPr>
      </w:r>
    </w:p>
    <w:p w:rsidR="00000000" w:rsidDel="00000000" w:rsidP="00000000" w:rsidRDefault="00000000" w:rsidRPr="00000000" w14:paraId="00000003">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Patient and Provider Information</w:t>
      </w:r>
      <w:r w:rsidDel="00000000" w:rsidR="00000000" w:rsidRPr="00000000">
        <w:rPr>
          <w:rtl w:val="0"/>
        </w:rPr>
      </w:r>
    </w:p>
    <w:tbl>
      <w:tblPr>
        <w:tblStyle w:val="Table1"/>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7590"/>
        <w:tblGridChange w:id="0">
          <w:tblGrid>
            <w:gridCol w:w="2805"/>
            <w:gridCol w:w="75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4">
            <w:pPr>
              <w:rPr>
                <w:sz w:val="22"/>
                <w:szCs w:val="22"/>
              </w:rPr>
            </w:pPr>
            <w:r w:rsidDel="00000000" w:rsidR="00000000" w:rsidRPr="00000000">
              <w:rPr>
                <w:b w:val="1"/>
                <w:bCs w:val="1"/>
                <w:sz w:val="22"/>
                <w:szCs w:val="22"/>
                <w:rtl w:val="0"/>
              </w:rPr>
              <w:t xml:space="preserve">Patient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5">
            <w:pPr>
              <w:rPr>
                <w:sz w:val="22"/>
                <w:szCs w:val="22"/>
              </w:rPr>
            </w:pPr>
            <w:r w:rsidDel="00000000" w:rsidR="00000000" w:rsidRPr="00000000">
              <w:rPr>
                <w:sz w:val="22"/>
                <w:szCs w:val="22"/>
                <w:rtl w:val="0"/>
              </w:rPr>
              <w:t xml:space="preserve">Marcus D. Whitfield, DOB 03/03/2016, 10-year-old male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Medicaid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7">
            <w:pPr>
              <w:rPr>
                <w:sz w:val="22"/>
                <w:szCs w:val="22"/>
              </w:rPr>
            </w:pPr>
            <w:r w:rsidDel="00000000" w:rsidR="00000000" w:rsidRPr="00000000">
              <w:rPr>
                <w:sz w:val="22"/>
                <w:szCs w:val="22"/>
                <w:rtl w:val="0"/>
              </w:rPr>
              <w:t xml:space="preserve">[DCFS Foster Care Medicaid — Illinois]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8">
            <w:pPr>
              <w:rPr>
                <w:sz w:val="22"/>
                <w:szCs w:val="22"/>
              </w:rPr>
            </w:pPr>
            <w:r w:rsidDel="00000000" w:rsidR="00000000" w:rsidRPr="00000000">
              <w:rPr>
                <w:b w:val="1"/>
                <w:bCs w:val="1"/>
                <w:sz w:val="22"/>
                <w:szCs w:val="22"/>
                <w:rtl w:val="0"/>
              </w:rPr>
              <w:t xml:space="preserve">Guardian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9">
            <w:pPr>
              <w:rPr>
                <w:sz w:val="22"/>
                <w:szCs w:val="22"/>
              </w:rPr>
            </w:pPr>
            <w:r w:rsidDel="00000000" w:rsidR="00000000" w:rsidRPr="00000000">
              <w:rPr>
                <w:sz w:val="22"/>
                <w:szCs w:val="22"/>
                <w:rtl w:val="0"/>
              </w:rPr>
              <w:t xml:space="preserve">Ms. Renee Carter (foster parent)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A">
            <w:pPr>
              <w:rPr>
                <w:sz w:val="22"/>
                <w:szCs w:val="22"/>
              </w:rPr>
            </w:pPr>
            <w:r w:rsidDel="00000000" w:rsidR="00000000" w:rsidRPr="00000000">
              <w:rPr>
                <w:b w:val="1"/>
                <w:bCs w:val="1"/>
                <w:sz w:val="22"/>
                <w:szCs w:val="22"/>
                <w:rtl w:val="0"/>
              </w:rPr>
              <w:t xml:space="preserve">Requesting Provider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B">
            <w:pPr>
              <w:rPr>
                <w:sz w:val="22"/>
                <w:szCs w:val="22"/>
              </w:rPr>
            </w:pPr>
            <w:r w:rsidDel="00000000" w:rsidR="00000000" w:rsidRPr="00000000">
              <w:rPr>
                <w:sz w:val="22"/>
                <w:szCs w:val="22"/>
                <w:rtl w:val="0"/>
              </w:rPr>
              <w:t xml:space="preserve">[PCP name, NPI, clinic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C">
            <w:pPr>
              <w:rPr>
                <w:sz w:val="22"/>
                <w:szCs w:val="22"/>
              </w:rPr>
            </w:pPr>
            <w:r w:rsidDel="00000000" w:rsidR="00000000" w:rsidRPr="00000000">
              <w:rPr>
                <w:b w:val="1"/>
                <w:bCs w:val="1"/>
                <w:sz w:val="22"/>
                <w:szCs w:val="22"/>
                <w:rtl w:val="0"/>
              </w:rPr>
              <w:t xml:space="preserve">Prescribing Specialist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D">
            <w:pPr>
              <w:rPr>
                <w:sz w:val="22"/>
                <w:szCs w:val="22"/>
              </w:rPr>
            </w:pPr>
            <w:r w:rsidDel="00000000" w:rsidR="00000000" w:rsidRPr="00000000">
              <w:rPr>
                <w:sz w:val="22"/>
                <w:szCs w:val="22"/>
                <w:rtl w:val="0"/>
              </w:rPr>
              <w:t xml:space="preserve">Dr. Patel, Pediatric Gastroenterology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E">
            <w:pPr>
              <w:rPr>
                <w:sz w:val="22"/>
                <w:szCs w:val="22"/>
              </w:rPr>
            </w:pPr>
            <w:r w:rsidDel="00000000" w:rsidR="00000000" w:rsidRPr="00000000">
              <w:rPr>
                <w:b w:val="1"/>
                <w:bCs w:val="1"/>
                <w:sz w:val="22"/>
                <w:szCs w:val="22"/>
                <w:rtl w:val="0"/>
              </w:rPr>
              <w:t xml:space="preserve">Payer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F">
            <w:pPr>
              <w:rPr>
                <w:sz w:val="22"/>
                <w:szCs w:val="22"/>
              </w:rPr>
            </w:pPr>
            <w:r w:rsidDel="00000000" w:rsidR="00000000" w:rsidRPr="00000000">
              <w:rPr>
                <w:sz w:val="22"/>
                <w:szCs w:val="22"/>
                <w:rtl w:val="0"/>
              </w:rPr>
              <w:t xml:space="preserve">Medicaid — DCFS Foster Care (Illinois)</w:t>
            </w:r>
          </w:p>
        </w:tc>
      </w:tr>
    </w:tbl>
    <w:p w:rsidR="00000000" w:rsidDel="00000000" w:rsidP="00000000" w:rsidRDefault="00000000" w:rsidRPr="00000000" w14:paraId="00000010">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Medication Requested</w:t>
      </w:r>
      <w:r w:rsidDel="00000000" w:rsidR="00000000" w:rsidRPr="00000000">
        <w:rPr>
          <w:rtl w:val="0"/>
        </w:rPr>
      </w:r>
    </w:p>
    <w:tbl>
      <w:tblPr>
        <w:tblStyle w:val="Table2"/>
        <w:tblW w:w="10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7770"/>
        <w:tblGridChange w:id="0">
          <w:tblGrid>
            <w:gridCol w:w="2805"/>
            <w:gridCol w:w="77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1">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2">
            <w:pPr>
              <w:rPr>
                <w:sz w:val="22"/>
                <w:szCs w:val="22"/>
              </w:rPr>
            </w:pPr>
            <w:r w:rsidDel="00000000" w:rsidR="00000000" w:rsidRPr="00000000">
              <w:rPr>
                <w:sz w:val="22"/>
                <w:szCs w:val="22"/>
                <w:rtl w:val="0"/>
              </w:rPr>
              <w:t xml:space="preserve">Infliximab biosimilar (Medicaid-preferred formulary agent, e.g., infliximab-dyyb [Inflectra] or infliximab-abda [Renflexis]). Reference product (Remicade) only if biosimilar contraindicated or clinically justified.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3">
            <w:pPr>
              <w:rPr>
                <w:sz w:val="22"/>
                <w:szCs w:val="22"/>
              </w:rPr>
            </w:pPr>
            <w:r w:rsidDel="00000000" w:rsidR="00000000" w:rsidRPr="00000000">
              <w:rPr>
                <w:b w:val="1"/>
                <w:bCs w:val="1"/>
                <w:sz w:val="22"/>
                <w:szCs w:val="22"/>
                <w:rtl w:val="0"/>
              </w:rPr>
              <w:t xml:space="preserve">Dose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4">
            <w:pPr>
              <w:rPr>
                <w:sz w:val="22"/>
                <w:szCs w:val="22"/>
              </w:rPr>
            </w:pPr>
            <w:r w:rsidDel="00000000" w:rsidR="00000000" w:rsidRPr="00000000">
              <w:rPr>
                <w:sz w:val="22"/>
                <w:szCs w:val="22"/>
                <w:rtl w:val="0"/>
              </w:rPr>
              <w:t xml:space="preserve">5 mg/kg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5">
            <w:pPr>
              <w:rPr>
                <w:sz w:val="22"/>
                <w:szCs w:val="22"/>
              </w:rPr>
            </w:pPr>
            <w:r w:rsidDel="00000000" w:rsidR="00000000" w:rsidRPr="00000000">
              <w:rPr>
                <w:b w:val="1"/>
                <w:bCs w:val="1"/>
                <w:sz w:val="22"/>
                <w:szCs w:val="22"/>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6">
            <w:pPr>
              <w:rPr>
                <w:sz w:val="22"/>
                <w:szCs w:val="22"/>
              </w:rPr>
            </w:pPr>
            <w:r w:rsidDel="00000000" w:rsidR="00000000" w:rsidRPr="00000000">
              <w:rPr>
                <w:sz w:val="22"/>
                <w:szCs w:val="22"/>
                <w:rtl w:val="0"/>
              </w:rPr>
              <w:t xml:space="preserve">Induction: weeks 0, 2, 6; then every 8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7">
            <w:pPr>
              <w:rPr>
                <w:sz w:val="22"/>
                <w:szCs w:val="22"/>
              </w:rPr>
            </w:pPr>
            <w:r w:rsidDel="00000000" w:rsidR="00000000" w:rsidRPr="00000000">
              <w:rPr>
                <w:b w:val="1"/>
                <w:bCs w:val="1"/>
                <w:sz w:val="22"/>
                <w:szCs w:val="22"/>
                <w:rtl w:val="0"/>
              </w:rPr>
              <w:t xml:space="preserve">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8">
            <w:pPr>
              <w:rPr>
                <w:sz w:val="22"/>
                <w:szCs w:val="22"/>
              </w:rPr>
            </w:pPr>
            <w:r w:rsidDel="00000000" w:rsidR="00000000" w:rsidRPr="00000000">
              <w:rPr>
                <w:sz w:val="22"/>
                <w:szCs w:val="22"/>
                <w:rtl w:val="0"/>
              </w:rPr>
              <w:t xml:space="preserve">Intravenous infusion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9">
            <w:pPr>
              <w:rPr>
                <w:sz w:val="22"/>
                <w:szCs w:val="22"/>
              </w:rPr>
            </w:pPr>
            <w:r w:rsidDel="00000000" w:rsidR="00000000" w:rsidRPr="00000000">
              <w:rPr>
                <w:b w:val="1"/>
                <w:bCs w:val="1"/>
                <w:sz w:val="22"/>
                <w:szCs w:val="22"/>
                <w:rtl w:val="0"/>
              </w:rPr>
              <w:t xml:space="preserve">Site of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A">
            <w:pPr>
              <w:rPr>
                <w:sz w:val="22"/>
                <w:szCs w:val="22"/>
              </w:rPr>
            </w:pPr>
            <w:r w:rsidDel="00000000" w:rsidR="00000000" w:rsidRPr="00000000">
              <w:rPr>
                <w:sz w:val="22"/>
                <w:szCs w:val="22"/>
                <w:rtl w:val="0"/>
              </w:rPr>
              <w:t xml:space="preserve">Outpatient infusion center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B">
            <w:pPr>
              <w:rPr>
                <w:sz w:val="22"/>
                <w:szCs w:val="22"/>
              </w:rPr>
            </w:pPr>
            <w:r w:rsidDel="00000000" w:rsidR="00000000" w:rsidRPr="00000000">
              <w:rPr>
                <w:b w:val="1"/>
                <w:bCs w:val="1"/>
                <w:sz w:val="22"/>
                <w:szCs w:val="22"/>
                <w:rtl w:val="0"/>
              </w:rPr>
              <w:t xml:space="preserve">J-Code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C">
            <w:pPr>
              <w:rPr>
                <w:sz w:val="22"/>
                <w:szCs w:val="22"/>
              </w:rPr>
            </w:pPr>
            <w:r w:rsidDel="00000000" w:rsidR="00000000" w:rsidRPr="00000000">
              <w:rPr>
                <w:sz w:val="22"/>
                <w:szCs w:val="22"/>
                <w:rtl w:val="0"/>
              </w:rPr>
              <w:t xml:space="preserve">J1745 (reference infliximab) or applicable Q-code if biosimilar specified (e.g., Q5103 infliximab-dyyb, Q5104 infliximab-abda)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D">
            <w:pPr>
              <w:rPr>
                <w:sz w:val="22"/>
                <w:szCs w:val="22"/>
              </w:rPr>
            </w:pPr>
            <w:r w:rsidDel="00000000" w:rsidR="00000000" w:rsidRPr="00000000">
              <w:rPr>
                <w:b w:val="1"/>
                <w:bCs w:val="1"/>
                <w:sz w:val="22"/>
                <w:szCs w:val="22"/>
                <w:rtl w:val="0"/>
              </w:rPr>
              <w:t xml:space="preserve">Prior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E">
            <w:pPr>
              <w:rPr>
                <w:sz w:val="22"/>
                <w:szCs w:val="22"/>
              </w:rPr>
            </w:pPr>
            <w:r w:rsidDel="00000000" w:rsidR="00000000" w:rsidRPr="00000000">
              <w:rPr>
                <w:sz w:val="22"/>
                <w:szCs w:val="22"/>
                <w:rtl w:val="0"/>
              </w:rPr>
              <w:t xml:space="preserve">Lapsed 11/2025. This is a resubmission, not a new start.</w:t>
            </w:r>
          </w:p>
        </w:tc>
      </w:tr>
    </w:tbl>
    <w:p w:rsidR="00000000" w:rsidDel="00000000" w:rsidP="00000000" w:rsidRDefault="00000000" w:rsidRPr="00000000" w14:paraId="0000001F">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Diagnosis and ICD-10 Coding</w:t>
      </w:r>
      <w:r w:rsidDel="00000000" w:rsidR="00000000" w:rsidRPr="00000000">
        <w:rPr>
          <w:rtl w:val="0"/>
        </w:rPr>
      </w:r>
    </w:p>
    <w:p w:rsidR="00000000" w:rsidDel="00000000" w:rsidP="00000000" w:rsidRDefault="00000000" w:rsidRPr="00000000" w14:paraId="00000020">
      <w:pPr>
        <w:spacing w:after="40" w:before="40" w:lineRule="auto"/>
        <w:rPr>
          <w:sz w:val="22"/>
          <w:szCs w:val="22"/>
        </w:rPr>
      </w:pPr>
      <w:r w:rsidDel="00000000" w:rsidR="00000000" w:rsidRPr="00000000">
        <w:rPr>
          <w:sz w:val="22"/>
          <w:szCs w:val="22"/>
          <w:rtl w:val="0"/>
        </w:rPr>
        <w:t xml:space="preserve">Crohn’s disease has not been confirmed histologically — colonoscopy was recommended (07/2025) but never completed. CT enterography (07/14/2025) showed pathognomonic findings (skip lesions, terminal ileal wall thickening, mesenteric stranding, comb sign), and infliximab was started empirically by Dr. Patel with documented clinical response. K50.00 is coded as a presumptive clinical diagnosis based on CT findings, pending histologic confirmation via colonoscopy.</w:t>
      </w:r>
    </w:p>
    <w:p w:rsidR="00000000" w:rsidDel="00000000" w:rsidP="00000000" w:rsidRDefault="00000000" w:rsidRPr="00000000" w14:paraId="00000021">
      <w:pPr>
        <w:spacing w:after="40" w:before="40" w:lineRule="auto"/>
        <w:rPr>
          <w:sz w:val="22"/>
          <w:szCs w:val="22"/>
        </w:rPr>
      </w:pPr>
      <w:r w:rsidDel="00000000" w:rsidR="00000000" w:rsidRPr="00000000">
        <w:rPr>
          <w:b w:val="1"/>
          <w:bCs w:val="1"/>
          <w:sz w:val="22"/>
          <w:szCs w:val="22"/>
          <w:rtl w:val="0"/>
        </w:rPr>
        <w:t xml:space="preserve">Primary ICD-10 code: </w:t>
      </w:r>
      <w:r w:rsidDel="00000000" w:rsidR="00000000" w:rsidRPr="00000000">
        <w:rPr>
          <w:sz w:val="22"/>
          <w:szCs w:val="22"/>
          <w:rtl w:val="0"/>
        </w:rPr>
        <w:t xml:space="preserve">K50.x (Crohn’s disease — K50.00, K50.80, or K50.90 are all acceptable based on chart evidence) — presumptive clinical diagnosis based on CT enterography findings. Secondary: D50.9 (iron deficiency anemia), R63.4 (abnormal weight loss).</w:t>
      </w:r>
    </w:p>
    <w:p w:rsidR="00000000" w:rsidDel="00000000" w:rsidP="00000000" w:rsidRDefault="00000000" w:rsidRPr="00000000" w14:paraId="00000022">
      <w:pPr>
        <w:spacing w:after="40" w:before="40" w:lineRule="auto"/>
        <w:rPr>
          <w:sz w:val="22"/>
          <w:szCs w:val="22"/>
        </w:rPr>
      </w:pPr>
      <w:r w:rsidDel="00000000" w:rsidR="00000000" w:rsidRPr="00000000">
        <w:rPr>
          <w:b w:val="1"/>
          <w:bCs w:val="1"/>
          <w:sz w:val="22"/>
          <w:szCs w:val="22"/>
          <w:rtl w:val="0"/>
        </w:rPr>
        <w:t xml:space="preserve">Note to payer: </w:t>
      </w:r>
      <w:r w:rsidDel="00000000" w:rsidR="00000000" w:rsidRPr="00000000">
        <w:rPr>
          <w:sz w:val="22"/>
          <w:szCs w:val="22"/>
          <w:rtl w:val="0"/>
        </w:rPr>
        <w:t xml:space="preserve">K50.00 is coded presumptively based on pathognomonic CT enterography findings (skip lesions, comb sign) and documented clinical response to infliximab. Colonoscopy for histologic confirmation is being scheduled as part of the clinical clearance sequence below. Diagnostic code will be updated to the specific K50 subcode once histology is available.</w:t>
      </w:r>
    </w:p>
    <w:p w:rsidR="00000000" w:rsidDel="00000000" w:rsidP="00000000" w:rsidRDefault="00000000" w:rsidRPr="00000000" w14:paraId="00000023">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Clinical Justification</w:t>
      </w:r>
      <w:r w:rsidDel="00000000" w:rsidR="00000000" w:rsidRPr="00000000">
        <w:rPr>
          <w:rtl w:val="0"/>
        </w:rPr>
      </w:r>
    </w:p>
    <w:p w:rsidR="00000000" w:rsidDel="00000000" w:rsidP="00000000" w:rsidRDefault="00000000" w:rsidRPr="00000000" w14:paraId="00000024">
      <w:pPr>
        <w:spacing w:after="40" w:before="40" w:lineRule="auto"/>
        <w:rPr>
          <w:sz w:val="22"/>
          <w:szCs w:val="22"/>
        </w:rPr>
      </w:pPr>
      <w:r w:rsidDel="00000000" w:rsidR="00000000" w:rsidRPr="00000000">
        <w:rPr>
          <w:sz w:val="22"/>
          <w:szCs w:val="22"/>
          <w:rtl w:val="0"/>
        </w:rPr>
        <w:t xml:space="preserve">Marcus is a 10-year-old male with clinically suspected Crohn’s disease based on CT enterography findings (07/14/2025) showing skip lesions, terminal ileal thickening, mesenteric stranding, and comb sign. He was started on infliximab 5 mg/kg IV q8wk by Dr. Patel (~07/2025) with documented clinical response. Infliximab was placed on clinical hold by Dr. Patel (01/25/2026) due to elevated LFTs (ALT 92, AST 78 from labs drawn ~01/20/2026). The prior authorization expired 11/2025 during the clinical hold and was not renewed.</w:t>
      </w:r>
    </w:p>
    <w:p w:rsidR="00000000" w:rsidDel="00000000" w:rsidP="00000000" w:rsidRDefault="00000000" w:rsidRPr="00000000" w14:paraId="00000025">
      <w:pPr>
        <w:spacing w:after="40" w:before="40" w:lineRule="auto"/>
        <w:rPr>
          <w:sz w:val="22"/>
          <w:szCs w:val="22"/>
        </w:rPr>
      </w:pPr>
      <w:r w:rsidDel="00000000" w:rsidR="00000000" w:rsidRPr="00000000">
        <w:rPr>
          <w:b w:val="1"/>
          <w:bCs w:val="1"/>
          <w:sz w:val="22"/>
          <w:szCs w:val="22"/>
          <w:rtl w:val="0"/>
        </w:rPr>
        <w:t xml:space="preserve">Infliximab restart is contingent on the following:</w:t>
      </w:r>
      <w:r w:rsidDel="00000000" w:rsidR="00000000" w:rsidRPr="00000000">
        <w:rPr>
          <w:rtl w:val="0"/>
        </w:rPr>
      </w:r>
    </w:p>
    <w:p w:rsidR="00000000" w:rsidDel="00000000" w:rsidP="00000000" w:rsidRDefault="00000000" w:rsidRPr="00000000" w14:paraId="00000026">
      <w:pPr>
        <w:spacing w:after="40" w:before="40" w:lineRule="auto"/>
        <w:rPr>
          <w:sz w:val="22"/>
          <w:szCs w:val="22"/>
        </w:rPr>
      </w:pPr>
      <w:r w:rsidDel="00000000" w:rsidR="00000000" w:rsidRPr="00000000">
        <w:rPr>
          <w:sz w:val="22"/>
          <w:szCs w:val="22"/>
          <w:rtl w:val="0"/>
        </w:rPr>
        <w:t xml:space="preserve">TB clearance: IGRA (03/05/2026) returned indeterminate. CXR (02/26/2026) showed RUL opacity with hilar lymphadenopathy; radiology differential included primary tuberculosis. Patient has a three-source TB exposure history. Pediatric ID referral placed 03/18/2026 (urgent, 72h). Infliximab (TNF-alpha inhibitor) is contraindicated during active TB.</w:t>
      </w:r>
    </w:p>
    <w:p w:rsidR="00000000" w:rsidDel="00000000" w:rsidP="00000000" w:rsidRDefault="00000000" w:rsidRPr="00000000" w14:paraId="00000027">
      <w:pPr>
        <w:spacing w:after="40" w:before="40" w:lineRule="auto"/>
        <w:rPr>
          <w:sz w:val="22"/>
          <w:szCs w:val="22"/>
        </w:rPr>
      </w:pPr>
      <w:r w:rsidDel="00000000" w:rsidR="00000000" w:rsidRPr="00000000">
        <w:rPr>
          <w:sz w:val="22"/>
          <w:szCs w:val="22"/>
          <w:rtl w:val="0"/>
        </w:rPr>
        <w:t xml:space="preserve">LFT normalization: Intake labs (03/18/2026) show ALT 78, AST 65 — trending down from hold values (ALT 92, AST 78). Repeat in 4–6 weeks.</w:t>
      </w:r>
    </w:p>
    <w:p w:rsidR="00000000" w:rsidDel="00000000" w:rsidP="00000000" w:rsidRDefault="00000000" w:rsidRPr="00000000" w14:paraId="00000028">
      <w:pPr>
        <w:spacing w:after="40" w:before="40" w:lineRule="auto"/>
        <w:rPr>
          <w:sz w:val="22"/>
          <w:szCs w:val="22"/>
        </w:rPr>
      </w:pPr>
      <w:r w:rsidDel="00000000" w:rsidR="00000000" w:rsidRPr="00000000">
        <w:rPr>
          <w:sz w:val="22"/>
          <w:szCs w:val="22"/>
          <w:rtl w:val="0"/>
        </w:rPr>
        <w:t xml:space="preserve">Histologic confirmation: Colonoscopy with biopsy has been recommended since 07/2025 but never completed. GI referral placed 03/18/2026 (semi-urgent, 2 weeks). Colonoscopy timing is contingent on TB clearance.</w:t>
      </w:r>
    </w:p>
    <w:p w:rsidR="00000000" w:rsidDel="00000000" w:rsidP="00000000" w:rsidRDefault="00000000" w:rsidRPr="00000000" w14:paraId="00000029">
      <w:pPr>
        <w:spacing w:after="40" w:before="40" w:lineRule="auto"/>
        <w:rPr>
          <w:sz w:val="22"/>
          <w:szCs w:val="22"/>
        </w:rPr>
      </w:pPr>
      <w:r w:rsidDel="00000000" w:rsidR="00000000" w:rsidRPr="00000000">
        <w:rPr>
          <w:b w:val="1"/>
          <w:bCs w:val="1"/>
          <w:sz w:val="22"/>
          <w:szCs w:val="22"/>
          <w:rtl w:val="0"/>
        </w:rPr>
        <w:t xml:space="preserve">Projected restart timeline: </w:t>
      </w:r>
      <w:r w:rsidDel="00000000" w:rsidR="00000000" w:rsidRPr="00000000">
        <w:rPr>
          <w:sz w:val="22"/>
          <w:szCs w:val="22"/>
          <w:rtl w:val="0"/>
        </w:rPr>
        <w:t xml:space="preserve">Earliest restart estimated 8–12 weeks from 03/18/2026, contingent on resolution of all three conditions. Authorization is requested prospectively so that insurance approval is in place when clinical clearance is achieved, avoiding additional administrative delay.</w:t>
      </w:r>
    </w:p>
    <w:p w:rsidR="00000000" w:rsidDel="00000000" w:rsidP="00000000" w:rsidRDefault="00000000" w:rsidRPr="00000000" w14:paraId="0000002A">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Prior Therapy History</w:t>
      </w:r>
      <w:r w:rsidDel="00000000" w:rsidR="00000000" w:rsidRPr="00000000">
        <w:rPr>
          <w:rtl w:val="0"/>
        </w:rPr>
      </w:r>
    </w:p>
    <w:p w:rsidR="00000000" w:rsidDel="00000000" w:rsidP="00000000" w:rsidRDefault="00000000" w:rsidRPr="00000000" w14:paraId="0000002B">
      <w:pPr>
        <w:spacing w:after="40" w:before="40" w:lineRule="auto"/>
        <w:rPr>
          <w:sz w:val="22"/>
          <w:szCs w:val="22"/>
        </w:rPr>
      </w:pPr>
      <w:r w:rsidDel="00000000" w:rsidR="00000000" w:rsidRPr="00000000">
        <w:rPr>
          <w:sz w:val="22"/>
          <w:szCs w:val="22"/>
          <w:rtl w:val="0"/>
        </w:rPr>
        <w:t xml:space="preserve">Patient has documented clinical response to infliximab during the period ~07/2025 through ~12/2025 (last infusion). No conventional therapy alternatives were trialed before infliximab initiation (empiric start by GI). Current supportive therapies: PEG 3350 17g daily. Oral iron (ferrous sulfate 325 mg) was held 03/18/2026 pending GI discussion; IV iron preferred over oral in active IBD per ECCO/AGA guidelines; IV iron infusion being arranged (ferritin 6 µg/L).</w:t>
      </w:r>
    </w:p>
    <w:p w:rsidR="00000000" w:rsidDel="00000000" w:rsidP="00000000" w:rsidRDefault="00000000" w:rsidRPr="00000000" w14:paraId="0000002C">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Supporting Documentation</w:t>
      </w:r>
      <w:r w:rsidDel="00000000" w:rsidR="00000000" w:rsidRPr="00000000">
        <w:rPr>
          <w:rtl w:val="0"/>
        </w:rPr>
      </w:r>
    </w:p>
    <w:p w:rsidR="00000000" w:rsidDel="00000000" w:rsidP="00000000" w:rsidRDefault="00000000" w:rsidRPr="00000000" w14:paraId="0000002D">
      <w:pPr>
        <w:spacing w:after="40" w:before="40" w:lineRule="auto"/>
        <w:rPr>
          <w:sz w:val="22"/>
          <w:szCs w:val="22"/>
        </w:rPr>
      </w:pPr>
      <w:r w:rsidDel="00000000" w:rsidR="00000000" w:rsidRPr="00000000">
        <w:rPr>
          <w:sz w:val="22"/>
          <w:szCs w:val="22"/>
          <w:rtl w:val="0"/>
        </w:rPr>
        <w:t xml:space="preserve">prior_auth_infliximab_05_2025.pdf — Original authorization (lapsed 11/2025).</w:t>
      </w:r>
    </w:p>
    <w:p w:rsidR="00000000" w:rsidDel="00000000" w:rsidP="00000000" w:rsidRDefault="00000000" w:rsidRPr="00000000" w14:paraId="0000002E">
      <w:pPr>
        <w:spacing w:after="40" w:before="40" w:lineRule="auto"/>
        <w:rPr>
          <w:sz w:val="22"/>
          <w:szCs w:val="22"/>
        </w:rPr>
      </w:pPr>
      <w:r w:rsidDel="00000000" w:rsidR="00000000" w:rsidRPr="00000000">
        <w:rPr>
          <w:sz w:val="22"/>
          <w:szCs w:val="22"/>
          <w:rtl w:val="0"/>
        </w:rPr>
        <w:t xml:space="preserve">gi_note_dr_patel_07_20_2025.pdf — GI evaluation documenting empiric infliximab start and clinical indication.</w:t>
      </w:r>
    </w:p>
    <w:p w:rsidR="00000000" w:rsidDel="00000000" w:rsidP="00000000" w:rsidRDefault="00000000" w:rsidRPr="00000000" w14:paraId="0000002F">
      <w:pPr>
        <w:spacing w:after="40" w:before="40" w:lineRule="auto"/>
        <w:rPr>
          <w:sz w:val="22"/>
          <w:szCs w:val="22"/>
        </w:rPr>
      </w:pPr>
      <w:r w:rsidDel="00000000" w:rsidR="00000000" w:rsidRPr="00000000">
        <w:rPr>
          <w:sz w:val="22"/>
          <w:szCs w:val="22"/>
          <w:rtl w:val="0"/>
        </w:rPr>
        <w:t xml:space="preserve">ct_enterography_07_14_2025.pdf — Imaging findings consistent with Crohn’s; colonoscopy recommended.</w:t>
      </w:r>
    </w:p>
    <w:p w:rsidR="00000000" w:rsidDel="00000000" w:rsidP="00000000" w:rsidRDefault="00000000" w:rsidRPr="00000000" w14:paraId="00000030">
      <w:pPr>
        <w:spacing w:after="40" w:before="40" w:lineRule="auto"/>
        <w:rPr>
          <w:sz w:val="22"/>
          <w:szCs w:val="22"/>
        </w:rPr>
      </w:pPr>
      <w:r w:rsidDel="00000000" w:rsidR="00000000" w:rsidRPr="00000000">
        <w:rPr>
          <w:sz w:val="22"/>
          <w:szCs w:val="22"/>
          <w:rtl w:val="0"/>
        </w:rPr>
        <w:t xml:space="preserve">gi_hold_letter_dr_patel_01_25_2026.pdf — Clinical hold documentation with LFT rationale.</w:t>
      </w:r>
    </w:p>
    <w:p w:rsidR="00000000" w:rsidDel="00000000" w:rsidP="00000000" w:rsidRDefault="00000000" w:rsidRPr="00000000" w14:paraId="00000031">
      <w:pPr>
        <w:spacing w:after="40" w:before="40" w:lineRule="auto"/>
        <w:rPr>
          <w:sz w:val="22"/>
          <w:szCs w:val="22"/>
        </w:rPr>
      </w:pPr>
      <w:r w:rsidDel="00000000" w:rsidR="00000000" w:rsidRPr="00000000">
        <w:rPr>
          <w:sz w:val="22"/>
          <w:szCs w:val="22"/>
          <w:rtl w:val="0"/>
        </w:rPr>
        <w:t xml:space="preserve">baseline_labs_03_18_2026.pdf — Current LFTs (ALT 78, AST 65) showing downtrend from hold values.</w:t>
      </w:r>
    </w:p>
    <w:p w:rsidR="00000000" w:rsidDel="00000000" w:rsidP="00000000" w:rsidRDefault="00000000" w:rsidRPr="00000000" w14:paraId="00000032">
      <w:pPr>
        <w:spacing w:after="40" w:before="40" w:lineRule="auto"/>
        <w:rPr>
          <w:sz w:val="22"/>
          <w:szCs w:val="22"/>
        </w:rPr>
      </w:pPr>
      <w:r w:rsidDel="00000000" w:rsidR="00000000" w:rsidRPr="00000000">
        <w:rPr>
          <w:sz w:val="22"/>
          <w:szCs w:val="22"/>
          <w:rtl w:val="0"/>
        </w:rPr>
        <w:t xml:space="preserve">igra_quantiferon_03_05_2026.pdf — Indeterminate IGRA; TB workup in progress.</w:t>
      </w:r>
    </w:p>
    <w:p w:rsidR="00000000" w:rsidDel="00000000" w:rsidP="00000000" w:rsidRDefault="00000000" w:rsidRPr="00000000" w14:paraId="00000033">
      <w:pPr>
        <w:spacing w:after="40" w:before="40" w:lineRule="auto"/>
        <w:rPr>
          <w:sz w:val="22"/>
          <w:szCs w:val="22"/>
        </w:rPr>
      </w:pPr>
      <w:r w:rsidDel="00000000" w:rsidR="00000000" w:rsidRPr="00000000">
        <w:rPr>
          <w:sz w:val="22"/>
          <w:szCs w:val="22"/>
          <w:rtl w:val="0"/>
        </w:rPr>
        <w:t xml:space="preserve">chest_xray_report_02_26_2026.pdf — RUL opacity with hilar LAD; TB in differential.</w:t>
      </w:r>
    </w:p>
    <w:p w:rsidR="00000000" w:rsidDel="00000000" w:rsidP="00000000" w:rsidRDefault="00000000" w:rsidRPr="00000000" w14:paraId="0000003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Authorization Request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5">
            <w:pPr>
              <w:rPr>
                <w:sz w:val="22"/>
                <w:szCs w:val="22"/>
              </w:rPr>
            </w:pPr>
            <w:r w:rsidDel="00000000" w:rsidR="00000000" w:rsidRPr="00000000">
              <w:rPr>
                <w:b w:val="1"/>
                <w:bCs w:val="1"/>
                <w:sz w:val="22"/>
                <w:szCs w:val="22"/>
                <w:rtl w:val="0"/>
              </w:rPr>
              <w:t xml:space="preserve">Authorization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6">
            <w:pPr>
              <w:rPr>
                <w:sz w:val="22"/>
                <w:szCs w:val="22"/>
              </w:rPr>
            </w:pPr>
            <w:r w:rsidDel="00000000" w:rsidR="00000000" w:rsidRPr="00000000">
              <w:rPr>
                <w:sz w:val="22"/>
                <w:szCs w:val="22"/>
                <w:rtl w:val="0"/>
              </w:rPr>
              <w:t xml:space="preserve">Prospective renewal (prior auth lapsed 11/2025)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7">
            <w:pPr>
              <w:rPr>
                <w:sz w:val="22"/>
                <w:szCs w:val="22"/>
              </w:rPr>
            </w:pPr>
            <w:r w:rsidDel="00000000" w:rsidR="00000000" w:rsidRPr="00000000">
              <w:rPr>
                <w:b w:val="1"/>
                <w:bCs w:val="1"/>
                <w:sz w:val="22"/>
                <w:szCs w:val="22"/>
                <w:rtl w:val="0"/>
              </w:rPr>
              <w:t xml:space="preserve">Requested 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8">
            <w:pPr>
              <w:rPr>
                <w:sz w:val="22"/>
                <w:szCs w:val="22"/>
              </w:rPr>
            </w:pPr>
            <w:r w:rsidDel="00000000" w:rsidR="00000000" w:rsidRPr="00000000">
              <w:rPr>
                <w:sz w:val="22"/>
                <w:szCs w:val="22"/>
                <w:rtl w:val="0"/>
              </w:rPr>
              <w:t xml:space="preserve">Estimated 06/2026–07/2026, contingent on resolution of TB workup, LFT normalization, and colonoscopy completion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9">
            <w:pPr>
              <w:rPr>
                <w:sz w:val="22"/>
                <w:szCs w:val="22"/>
              </w:rPr>
            </w:pPr>
            <w:r w:rsidDel="00000000" w:rsidR="00000000" w:rsidRPr="00000000">
              <w:rPr>
                <w:b w:val="1"/>
                <w:bCs w:val="1"/>
                <w:sz w:val="22"/>
                <w:szCs w:val="22"/>
                <w:rtl w:val="0"/>
              </w:rPr>
              <w:t xml:space="preserve">Requested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A">
            <w:pPr>
              <w:rPr>
                <w:sz w:val="22"/>
                <w:szCs w:val="22"/>
              </w:rPr>
            </w:pPr>
            <w:r w:rsidDel="00000000" w:rsidR="00000000" w:rsidRPr="00000000">
              <w:rPr>
                <w:sz w:val="22"/>
                <w:szCs w:val="22"/>
                <w:rtl w:val="0"/>
              </w:rPr>
              <w:t xml:space="preserve">12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B">
            <w:pPr>
              <w:rPr>
                <w:sz w:val="22"/>
                <w:szCs w:val="22"/>
              </w:rPr>
            </w:pPr>
            <w:r w:rsidDel="00000000" w:rsidR="00000000" w:rsidRPr="00000000">
              <w:rPr>
                <w:b w:val="1"/>
                <w:bCs w:val="1"/>
                <w:sz w:val="22"/>
                <w:szCs w:val="22"/>
                <w:rtl w:val="0"/>
              </w:rPr>
              <w:t xml:space="preserve">Number of Infusions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C">
            <w:pPr>
              <w:rPr>
                <w:sz w:val="22"/>
                <w:szCs w:val="22"/>
              </w:rPr>
            </w:pPr>
            <w:r w:rsidDel="00000000" w:rsidR="00000000" w:rsidRPr="00000000">
              <w:rPr>
                <w:sz w:val="22"/>
                <w:szCs w:val="22"/>
                <w:rtl w:val="0"/>
              </w:rPr>
              <w:t xml:space="preserve">Induction (3) + maintenance (~6) = ~9 infusions in first year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D">
            <w:pPr>
              <w:rPr>
                <w:sz w:val="22"/>
                <w:szCs w:val="22"/>
              </w:rPr>
            </w:pPr>
            <w:r w:rsidDel="00000000" w:rsidR="00000000" w:rsidRPr="00000000">
              <w:rPr>
                <w:b w:val="1"/>
                <w:bCs w:val="1"/>
                <w:sz w:val="22"/>
                <w:szCs w:val="22"/>
                <w:rtl w:val="0"/>
              </w:rPr>
              <w:t xml:space="preserve">Status of Prior 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E">
            <w:pPr>
              <w:rPr>
                <w:sz w:val="22"/>
                <w:szCs w:val="22"/>
              </w:rPr>
            </w:pPr>
            <w:r w:rsidDel="00000000" w:rsidR="00000000" w:rsidRPr="00000000">
              <w:rPr>
                <w:sz w:val="22"/>
                <w:szCs w:val="22"/>
                <w:rtl w:val="0"/>
              </w:rPr>
              <w:t xml:space="preserve">Expired / Lapsed (11/2025). No infusions since ~12/2025.</w:t>
            </w:r>
          </w:p>
        </w:tc>
      </w:tr>
    </w:tbl>
    <w:p w:rsidR="00000000" w:rsidDel="00000000" w:rsidP="00000000" w:rsidRDefault="00000000" w:rsidRPr="00000000" w14:paraId="0000003F">
      <w:pPr>
        <w:spacing w:after="40" w:before="40" w:lineRule="auto"/>
        <w:rPr>
          <w:sz w:val="22"/>
          <w:szCs w:val="22"/>
        </w:rPr>
      </w:pPr>
      <w:r w:rsidDel="00000000" w:rsidR="00000000" w:rsidRPr="00000000">
        <w:rPr>
          <w:rtl w:val="0"/>
        </w:rPr>
      </w:r>
    </w:p>
    <w:p w:rsidR="00000000" w:rsidDel="00000000" w:rsidP="00000000" w:rsidRDefault="00000000" w:rsidRPr="00000000" w14:paraId="00000040">
      <w:pPr>
        <w:spacing w:after="40" w:before="40" w:lineRule="auto"/>
        <w:rPr>
          <w:sz w:val="22"/>
          <w:szCs w:val="22"/>
        </w:rPr>
      </w:pPr>
      <w:r w:rsidDel="00000000" w:rsidR="00000000" w:rsidRPr="00000000">
        <w:rPr>
          <w:i w:val="1"/>
          <w:iCs w:val="1"/>
          <w:sz w:val="22"/>
          <w:szCs w:val="22"/>
          <w:rtl w:val="0"/>
        </w:rPr>
        <w:t xml:space="preserve">Prescriber signature: [Dr. Patel / PCP co-signature]  |  Date: 03/18/2026</w:t>
      </w:r>
      <w:r w:rsidDel="00000000" w:rsidR="00000000" w:rsidRPr="00000000">
        <w:rPr>
          <w:rtl w:val="0"/>
        </w:rPr>
      </w:r>
    </w:p>
    <w:p w:rsidR="00000000" w:rsidDel="00000000" w:rsidP="00000000" w:rsidRDefault="00000000" w:rsidRPr="00000000" w14:paraId="00000041">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42">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43">
      <w:pPr>
        <w:spacing w:after="40" w:before="40" w:lineRule="auto"/>
        <w:rPr>
          <w:b w:val="1"/>
          <w:bCs w:val="1"/>
          <w:sz w:val="22"/>
          <w:szCs w:val="22"/>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L7Ldg1XHNZeu8E4NLIJvLcYFQ==">CgMxLjA4AHIhMW5ZQnVwaXJhN2tiTXEtMHBVN1BseEc2aE84NzR4bXQz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