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i w:val="1"/>
          <w:iCs w:val="1"/>
          <w:rtl w:val="0"/>
        </w:rPr>
        <w:t xml:space="preserve">I just saw Marcus Whitfield for his initial intake today — March 18, 2026 — 10-year-old, foster care, complex history. He's on medications from multiple prescribers and I don't think anyone has reviewed the full picture. I need a comprehensive medication therapy review. Give me a personal medication record, flag every medication-related problem you find, and build me an action plan. His complete record is attached.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N92fOVCwj8E0w40UDVi9+iQ1rA==">CgMxLjA4AHIhMUN3dGE5c1hyTXhkZDFNVVRtVlRZajhwOWRYeDVMeXJP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