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WOUND CARE CONSULT NOTE</w:t>
      </w:r>
    </w:p>
    <w:p w:rsidR="00000000" w:rsidDel="00000000" w:rsidP="00000000" w:rsidRDefault="00000000" w:rsidRPr="00000000" w14:paraId="00000002">
      <w:pPr>
        <w:spacing w:after="240" w:before="240" w:lineRule="auto"/>
        <w:rPr/>
      </w:pPr>
      <w:r w:rsidDel="00000000" w:rsidR="00000000" w:rsidRPr="00000000">
        <w:rPr>
          <w:rtl w:val="0"/>
        </w:rPr>
        <w:t xml:space="preserve">Patient: Pemberton, Harold J. | MRN: 847-29-3156 | DOB: 04/12/1951 Date: 02/28/2026 | Hospital Day 11 Consulting Service: Wound Care Reason for Consult: New sacral skin finding identified prior to discharge. Medicine attending requesting wound care evaluation.</w:t>
      </w:r>
    </w:p>
    <w:p w:rsidR="00000000" w:rsidDel="00000000" w:rsidP="00000000" w:rsidRDefault="00000000" w:rsidRPr="00000000" w14:paraId="00000003">
      <w:pPr>
        <w:spacing w:after="240" w:before="240" w:lineRule="auto"/>
        <w:rPr/>
      </w:pPr>
      <w:r w:rsidDel="00000000" w:rsidR="00000000" w:rsidRPr="00000000">
        <w:rPr>
          <w:rtl w:val="0"/>
        </w:rPr>
        <w:t xml:space="preserve">S: Mr. Pemberton is a 74-year-old male being discharged today after an 11-day hospitalization that included 3 days in the MICU. He reports soreness over his buttock area, which he describes as "sore, like a bruise." He rates the tenderness at 3/10 with direct palpation. He denies any skin breakdown that he is aware of. No bowel or bladder incontinence. No numbness or tingling in the area. All other review of systems is negative per the patient.</w:t>
      </w:r>
    </w:p>
    <w:p w:rsidR="00000000" w:rsidDel="00000000" w:rsidP="00000000" w:rsidRDefault="00000000" w:rsidRPr="00000000" w14:paraId="00000004">
      <w:pPr>
        <w:spacing w:after="240" w:before="240" w:lineRule="auto"/>
        <w:rPr/>
      </w:pPr>
      <w:r w:rsidDel="00000000" w:rsidR="00000000" w:rsidRPr="00000000">
        <w:rPr>
          <w:rtl w:val="0"/>
        </w:rPr>
        <w:t xml:space="preserve">O: Wound Assessment:</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Location: Sacral/coccygeal, midline</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Classification: Stage 1 pressure injury per NPUAP staging</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Size: 4 cm x 3 cm area of erythema</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Skin: Intact. Non-blanchable erythema, warm to touch. No induration, fluctuance, skin breakdown, or open areas.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Drainage: None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Odor: None</w:t>
      </w:r>
    </w:p>
    <w:p w:rsidR="00000000" w:rsidDel="00000000" w:rsidP="00000000" w:rsidRDefault="00000000" w:rsidRPr="00000000" w14:paraId="0000000B">
      <w:pPr>
        <w:spacing w:after="240" w:before="240" w:lineRule="auto"/>
        <w:rPr/>
      </w:pPr>
      <w:r w:rsidDel="00000000" w:rsidR="00000000" w:rsidRPr="00000000">
        <w:rPr>
          <w:rtl w:val="0"/>
        </w:rPr>
        <w:t xml:space="preserve">Braden Scale Score: 16 (mild risk)</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Sensory perception: 3 | Moisture: 3 | Activity: 3 | Mobility: 3 | Nutrition: 2 | Friction/shear: 2</w:t>
      </w:r>
    </w:p>
    <w:p w:rsidR="00000000" w:rsidDel="00000000" w:rsidP="00000000" w:rsidRDefault="00000000" w:rsidRPr="00000000" w14:paraId="0000000D">
      <w:pPr>
        <w:spacing w:after="240" w:before="240" w:lineRule="auto"/>
        <w:rPr/>
      </w:pPr>
      <w:r w:rsidDel="00000000" w:rsidR="00000000" w:rsidRPr="00000000">
        <w:rPr>
          <w:rtl w:val="0"/>
        </w:rPr>
        <w:t xml:space="preserve">Relevant Labs (02/27/2026):</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Albumin: 2.9 g/dL (low; reference 3.5-5.0)</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Prealbumin: 12 mg/dL (low; reference 20-40)</w:t>
      </w:r>
    </w:p>
    <w:p w:rsidR="00000000" w:rsidDel="00000000" w:rsidP="00000000" w:rsidRDefault="00000000" w:rsidRPr="00000000" w14:paraId="00000010">
      <w:pPr>
        <w:spacing w:after="240" w:before="240" w:lineRule="auto"/>
        <w:rPr/>
      </w:pPr>
      <w:r w:rsidDel="00000000" w:rsidR="00000000" w:rsidRPr="00000000">
        <w:rPr>
          <w:rtl w:val="0"/>
        </w:rPr>
        <w:t xml:space="preserve">Relevant Clinical Factors: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Prolonged immobility: 3-day MICU stay with bed rest, 6-hour post-procedure bed rest, inconsistent repositioning per nursing documentation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Systemic corticosteroids: currently on prednisone taper (impairs wound healing)</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Type 2 diabetes mellitus (impairs wound healing)</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Nutritional status: multiple NPO periods during hospitalization, currently tolerating regular diet x 3 days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BMI: 28</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No incontinence</w:t>
      </w:r>
    </w:p>
    <w:p w:rsidR="00000000" w:rsidDel="00000000" w:rsidP="00000000" w:rsidRDefault="00000000" w:rsidRPr="00000000" w14:paraId="00000017">
      <w:pPr>
        <w:spacing w:after="240" w:before="240" w:lineRule="auto"/>
        <w:rPr/>
      </w:pPr>
      <w:r w:rsidDel="00000000" w:rsidR="00000000" w:rsidRPr="00000000">
        <w:rPr>
          <w:rtl w:val="0"/>
        </w:rPr>
        <w:t xml:space="preserve">A: Stage 1 sacral pressure injury, likely related to prolonged immobility during this hospitalization. Contributing risk factors include the extended ICU stay with inconsistent repositioning, systemic corticosteroid use, diabetes, and suboptimal nutritional status as evidenced by low albumin (2.9) and prealbumin (12). Braden score of 16 reflects mild ongoing risk. Skin is intact with no signs of progression to Stage 2 or deeper tissue injury. This finding should not delay discharge.</w:t>
      </w:r>
    </w:p>
    <w:p w:rsidR="00000000" w:rsidDel="00000000" w:rsidP="00000000" w:rsidRDefault="00000000" w:rsidRPr="00000000" w14:paraId="00000018">
      <w:pPr>
        <w:spacing w:after="240" w:before="240" w:lineRule="auto"/>
        <w:rPr/>
      </w:pPr>
      <w:r w:rsidDel="00000000" w:rsidR="00000000" w:rsidRPr="00000000">
        <w:rPr>
          <w:rtl w:val="0"/>
        </w:rPr>
        <w:t xml:space="preserve">P:</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Pressure redistribution: Patient should avoid prolonged pressure on the sacrum. When in bed, reposition at minimum every 2 hours. Use a pillow or foam wedge to offload the sacrum when lying supine. When seated, limit chair time to under 2 hours at a stretch and shift weight frequently.</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Skin care: Keep the sacral area clean and dry. Apply a dimethicone-based moisture barrier cream (such as Critic-Aid or similar) to the affected area twice daily to protect intact skin. No wound dressing is indicated — skin is intact.</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Nutrition: Encourage high-protein diet to support wound healing. Given low albumin (2.9) and prealbumin (12), consider a protein supplement (e.g., Ensure High Protein or equivalent, twice daily). The patient's primary care provider should recheck albumin and prealbumin at follow-up in 1-2 weeks.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Activity: Continue to increase mobility as tolerated. Ambulation is the single most effective intervention to prevent pressure injury progression.</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Monitoring: Patient and family should be educated to perform daily skin checks of the sacral area. If the area worsens — skin breaks down, drainage develops, the area enlarges, or pain increases — the patient should contact his primary care provider promptly.</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Corticosteroid awareness: The patient is on a prednisone taper. Systemic corticosteroids impair wound healing. This does not change the current wound care plan but should be considered if healing is delayed at follow-up.</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Follow-up: Outpatient wound care is not required for a Stage 1 pressure injury that is expected to resolve with offloading and supportive care. PCP should reassess the sacral area at the next scheduled visit (within 1-2 weeks per medicine team's discharge plan). If not improving or worsening, PCP can refer to outpatient wound care at that time.</w:t>
      </w:r>
    </w:p>
    <w:p w:rsidR="00000000" w:rsidDel="00000000" w:rsidP="00000000" w:rsidRDefault="00000000" w:rsidRPr="00000000" w14:paraId="00000020">
      <w:pPr>
        <w:spacing w:after="240" w:before="240" w:lineRule="auto"/>
        <w:rPr/>
      </w:pPr>
      <w:r w:rsidDel="00000000" w:rsidR="00000000" w:rsidRPr="00000000">
        <w:rPr>
          <w:rtl w:val="0"/>
        </w:rPr>
        <w:t xml:space="preserve">This consult does not delay discharge. Recommendations communicated to the medicine team.</w:t>
      </w:r>
    </w:p>
    <w:p w:rsidR="00000000" w:rsidDel="00000000" w:rsidP="00000000" w:rsidRDefault="00000000" w:rsidRPr="00000000" w14:paraId="00000021">
      <w:pPr>
        <w:spacing w:after="240" w:before="240" w:lineRule="auto"/>
        <w:rPr/>
      </w:pPr>
      <w:r w:rsidDel="00000000" w:rsidR="00000000" w:rsidRPr="00000000">
        <w:rPr>
          <w:rtl w:val="0"/>
        </w:rPr>
        <w:t xml:space="preserve">Electronically signed by: Dr. Ling, PGY-1, Wound Care Service. Cosigned by:Dr. King Wound Care Attending, MD Date: 02/28/2026</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