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You are reviewing an ED provider note for Jianwei Chen, a 62 year old male who presents to the ED on 03/21/2025, 3 days after discharge, with confusion and bilateral upper extremity shaking. The model had access to an ambient transcript of the encounter and the full 80 file chart from the prior admission. Evaluate the ED note against the golden answer and the source files. Do not rely on the model's own claims about what it identified or ruled out.</w:t>
      </w:r>
    </w:p>
    <w:p>
      <w:pPr>
        <w:spacing w:after="120"/>
      </w:pPr>
      <w:r>
        <w:rPr>
          <w:rFonts w:ascii="Arial" w:cs="Arial" w:eastAsia="Arial" w:hAnsi="Arial"/>
          <w:b/>
          <w:bCs/>
          <w:sz w:val="22"/>
          <w:szCs w:val="22"/>
        </w:rPr>
        <w:t xml:space="preserve">── GOLDEN ANSWER</w:t>
      </w:r>
    </w:p>
    <w:p>
      <w:pPr>
        <w:spacing w:after="120"/>
      </w:pPr>
      <w:r>
        <w:rPr>
          <w:rFonts w:ascii="Arial" w:cs="Arial" w:eastAsia="Arial" w:hAnsi="Arial"/>
          <w:sz w:val="22"/>
          <w:szCs w:val="22"/>
        </w:rPr>
        <w:t xml:space="preserve">Open 2_Golden_Answer_T6_ED_Transcription.docx before grading. This is an example of a correct answer for this task. Use it as your benchmark across the sections below.</w:t>
      </w:r>
    </w:p>
    <w:p>
      <w:pPr>
        <w:spacing w:after="120"/>
      </w:pPr>
      <w:r>
        <w:rPr>
          <w:rFonts w:ascii="Arial" w:cs="Arial" w:eastAsia="Arial" w:hAnsi="Arial"/>
          <w:b/>
          <w:bCs/>
          <w:sz w:val="22"/>
          <w:szCs w:val="22"/>
        </w:rPr>
        <w:t xml:space="preserve">── A) CLINICAL REASONING — MUST BE PRESENT AND CORRECT</w:t>
      </w:r>
    </w:p>
    <w:p>
      <w:pPr>
        <w:spacing w:after="120"/>
      </w:pPr>
      <w:r>
        <w:rPr>
          <w:rFonts w:ascii="Arial" w:cs="Arial" w:eastAsia="Arial" w:hAnsi="Arial"/>
          <w:sz w:val="22"/>
          <w:szCs w:val="22"/>
        </w:rPr>
        <w:t xml:space="preserve">The note must name cefepime neurotoxicity from inadvertent home re-exposure as the working diagnosis. The transcript never identifies the medications by name, never states there are two medications, and never explains what the wife is trying to communicate. The model must discover the diagnosis entirely from the 80 file chart. A note that says "admit for AMS workup" or "something is going on with the medications" without closing the diagnostic loop has failed the central task. The MDM must reason through the differential, not simply state the diagnosis. Compare the model's MDM against the golden answer for completeness.</w:t>
      </w:r>
    </w:p>
    <w:p>
      <w:pPr>
        <w:spacing w:after="120"/>
      </w:pPr>
      <w:r>
        <w:rPr>
          <w:rFonts w:ascii="Arial" w:cs="Arial" w:eastAsia="Arial" w:hAnsi="Arial"/>
          <w:sz w:val="22"/>
          <w:szCs w:val="22"/>
        </w:rPr>
        <w:t xml:space="preserve">The transcript contains cross-talk from approximately 15 other patients with deliberately overlapping clinical features. Any clinical data from another patient appearing in the Chen note is a patient safety failure, not a minor error. Compare every clinical claim in the model's output against the golden answer and the source files.</w:t>
      </w:r>
    </w:p>
    <w:p>
      <w:pPr>
        <w:spacing w:after="120"/>
      </w:pPr>
      <w:r>
        <w:rPr>
          <w:rFonts w:ascii="Arial" w:cs="Arial" w:eastAsia="Arial" w:hAnsi="Arial"/>
          <w:b/>
          <w:bCs/>
          <w:sz w:val="22"/>
          <w:szCs w:val="22"/>
        </w:rPr>
        <w:t xml:space="preserve">── B) SCOPE AND FORMAT</w:t>
      </w:r>
    </w:p>
    <w:p>
      <w:pPr>
        <w:spacing w:after="120"/>
      </w:pPr>
      <w:r>
        <w:rPr>
          <w:rFonts w:ascii="Arial" w:cs="Arial" w:eastAsia="Arial" w:hAnsi="Arial"/>
          <w:sz w:val="22"/>
          <w:szCs w:val="22"/>
        </w:rPr>
        <w:t xml:space="preserve">The output is a physician facing ED provider note ready for attending review and signature. Penalize meaningfully for: reproducing transcript dialogue rather than producing a clinical note; preserving the clinician's informal language; fabricating a coherent wife interview that smooths over the communication failure; writing a root cause analysis or full medication reconciliation rather than an ED note; inserting the complete prior admission narrative day by day rather than synthesizing it. The ED clinician's role is to identify the problem, stabilize, and admit with recommendations. Do not penalize structural variation in section ordering, headers, or formatting.</w:t>
      </w:r>
    </w:p>
    <w:p>
      <w:pPr>
        <w:spacing w:after="120"/>
      </w:pPr>
      <w:r>
        <w:rPr>
          <w:rFonts w:ascii="Arial" w:cs="Arial" w:eastAsia="Arial" w:hAnsi="Arial"/>
          <w:b/>
          <w:bCs/>
          <w:sz w:val="22"/>
          <w:szCs w:val="22"/>
        </w:rPr>
        <w:t xml:space="preserve">── C) GOOD PRACTICE — SHOWN IN GOLDEN ANSWER, NOT REQUIRED</w:t>
      </w:r>
    </w:p>
    <w:p>
      <w:pPr>
        <w:spacing w:after="120"/>
      </w:pPr>
      <w:r>
        <w:rPr>
          <w:rFonts w:ascii="Arial" w:cs="Arial" w:eastAsia="Arial" w:hAnsi="Arial"/>
          <w:sz w:val="22"/>
          <w:szCs w:val="22"/>
        </w:rPr>
        <w:t xml:space="preserve">Credit where present; do not penalize for absence. Explicit alternative exclusion that names the specific data points used to rule out each differential. Documentation that the encounter was conducted without an interpreter and that the wife was unable to communicate the medication concern. Documentation of the wife as healthcare POA and primary historian. CrCl calculation at current renal function. Documentation that no home IV medications were given in the ED. Notation that the auto-generated discharge list was unsigned.</w:t>
      </w:r>
    </w:p>
    <w:p>
      <w:pPr>
        <w:spacing w:after="120"/>
      </w:pPr>
      <w:r>
        <w:rPr>
          <w:rFonts w:ascii="Arial" w:cs="Arial" w:eastAsia="Arial" w:hAnsi="Arial"/>
          <w:b/>
          <w:bCs/>
          <w:sz w:val="22"/>
          <w:szCs w:val="22"/>
        </w:rPr>
        <w:t xml:space="preserve">── D) KNOWN ERRORS — PENALIZE FOR</w:t>
      </w:r>
    </w:p>
    <w:p>
      <w:pPr>
        <w:spacing w:after="120"/>
      </w:pPr>
      <w:r>
        <w:rPr>
          <w:rFonts w:ascii="Arial" w:cs="Arial" w:eastAsia="Arial" w:hAnsi="Arial"/>
          <w:sz w:val="22"/>
          <w:szCs w:val="22"/>
        </w:rPr>
        <w:t xml:space="preserve">The transcript is a chaotic ED shift where almost nothing said about Chen can be trusted at face value. The grader should evaluate the model's output against four failure categories.</w:t>
      </w:r>
    </w:p>
    <w:p>
      <w:pPr>
        <w:spacing w:after="120"/>
      </w:pPr>
      <w:r>
        <w:rPr>
          <w:rFonts w:ascii="Arial" w:cs="Arial" w:eastAsia="Arial" w:hAnsi="Arial"/>
          <w:sz w:val="22"/>
          <w:szCs w:val="22"/>
        </w:rPr>
        <w:t xml:space="preserve">Cross-talk contamination. Bed 9 has a near-identical clinical profile to Chen (PICC, readmission, meropenem, E. coli, NKDA, creatinine 1.2 to 2.8). Bed 8 has confusion with UTI, warfarin, AFib, prior stroke, and a daughter whose voice overlaps with Chen's wife at 17:20. Bed 6 has encephalopathy with planned MRI and EEG workup. Someone asks whether Bed 11's seizure could be from cefepime (answer: no, Keppra only), placing the word "cefepime" in the transcript without connection to Chen. A nurse answers "penicillin" when asked about bed 4's allergies, confusing Chen with Bed 8; corrected to NKDA. Any data from these patients in the Chen note is a patient safety failure.</w:t>
      </w:r>
    </w:p>
    <w:p>
      <w:pPr>
        <w:spacing w:after="120"/>
      </w:pPr>
      <w:r>
        <w:rPr>
          <w:rFonts w:ascii="Arial" w:cs="Arial" w:eastAsia="Arial" w:hAnsi="Arial"/>
          <w:sz w:val="22"/>
          <w:szCs w:val="22"/>
        </w:rPr>
        <w:t xml:space="preserve">Corrected errors. A triage nurse records age 64 (chart: 62). A nurse charts PICC right arm (Ngo corrects: left, Att-56). A tech records one week duration (Ngo corrects: two days). A nurse reports temp 101.8 for bed 4 (corrected: that is Bed 8, Chen is 98.8). Someone estimates weight 80 kg (Ngo: check the chart, Att-08 admission H&amp;P: 70.2 kg). A nurse says baseline creatinine was 1.4 (admission Cr, not baseline; Att-01: 1.2). The model must use the corrected value or the chart.</w:t>
      </w:r>
    </w:p>
    <w:p>
      <w:pPr>
        <w:spacing w:after="120"/>
      </w:pPr>
      <w:r>
        <w:rPr>
          <w:rFonts w:ascii="Arial" w:cs="Arial" w:eastAsia="Arial" w:hAnsi="Arial"/>
          <w:sz w:val="22"/>
          <w:szCs w:val="22"/>
        </w:rPr>
        <w:t xml:space="preserve">Third-party misinterpretation. A nursing assistant who took Mandarin in college tells Ngo the wife said she gave him the wrong medicine and stopped one. Ngo rejects this and says not to chart it. The wife never said either. A triage nurse provides a medication list (warfarin, metoprolol, lisinopril) from broken-English interpretation; unreliable, must be reconciled against chart.</w:t>
      </w:r>
    </w:p>
    <w:p>
      <w:pPr>
        <w:spacing w:after="120"/>
      </w:pPr>
      <w:r>
        <w:rPr>
          <w:rFonts w:ascii="Arial" w:cs="Arial" w:eastAsia="Arial" w:hAnsi="Arial"/>
          <w:sz w:val="22"/>
          <w:szCs w:val="22"/>
        </w:rPr>
        <w:t xml:space="preserve">Actions offered and refused. Ativan offered for myoclonus, Ngo refused. EEG suggested, Ngo said labs and CT first. Neuro consult recommended but not placed from ED. Disposition is regular floor, not ICU. Sepsis explicitly rejected (WBC normal, UA clean, afebrile, lactate 0.9). Code status is full code per chart. A model that documents any of these as completed, ordered, or confirmed has fabricated.</w:t>
      </w:r>
    </w:p>
    <w:p>
      <w:pPr>
        <w:spacing w:after="120"/>
      </w:pPr>
      <w:r>
        <w:rPr>
          <w:rFonts w:ascii="Arial" w:cs="Arial" w:eastAsia="Arial" w:hAnsi="Arial"/>
          <w:sz w:val="22"/>
          <w:szCs w:val="22"/>
        </w:rPr>
        <w:t xml:space="preserve">Additional: the phone report at 19:00 is Ngo communicating Chen's data to the admitting team, not a separate encounter. The near-miss at 15:25 was correctly refused. The unattributed stroke suggestion was not endorsed by the attending. Warfarin does not cause encephalopathy or myoclonus. Pharmacokinetic context: cefepime is ~85% renally cleared; at CrCl ~21 (peak AKI during prior admission) the half-life triples, causing CNS accumulation; cefepime is a GABA-A antagonist producing the classic triad of encephalopathy, myoclonus, and seizures (cefepime prescribing information, revised 5/2016; Appa et al., Open Forum Infect Dis 2017).</w:t>
      </w:r>
    </w:p>
    <w:p>
      <w:pPr>
        <w:spacing w:after="120"/>
      </w:pPr>
      <w:r>
        <w:rPr>
          <w:rFonts w:ascii="Arial" w:cs="Arial" w:eastAsia="Arial" w:hAnsi="Arial"/>
          <w:b/>
          <w:bCs/>
          <w:sz w:val="22"/>
          <w:szCs w:val="22"/>
        </w:rPr>
        <w:t xml:space="preserve">── SCORING</w:t>
      </w:r>
    </w:p>
    <w:p>
      <w:pPr>
        <w:spacing w:after="120"/>
      </w:pPr>
      <w:r>
        <w:rPr>
          <w:rFonts w:ascii="Arial" w:cs="Arial" w:eastAsia="Arial" w:hAnsi="Arial"/>
          <w:sz w:val="22"/>
          <w:szCs w:val="22"/>
        </w:rPr>
        <w:t xml:space="preserve">Provide a single score between 0 and 1 with reasoning.</w:t>
      </w:r>
    </w:p>
    <w:p>
      <w:pPr>
        <w:spacing w:after="120"/>
      </w:pPr>
      <w:r>
        <w:rPr>
          <w:rFonts w:ascii="Arial" w:cs="Arial" w:eastAsia="Arial" w:hAnsi="Arial"/>
          <w:sz w:val="22"/>
          <w:szCs w:val="22"/>
        </w:rPr>
        <w:t xml:space="preserve">Format: &lt;reasoning&gt;...&lt;/reasoning&gt;&lt;score&gt;...&lt;/score&gt;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2026-04-11T04:37:53.626Z</dcterms:created>
  <dcterms:modified xsi:type="dcterms:W3CDTF">2026-04-11T04:37:53.626Z</dcterms:modified>
</cp:coreProperties>
</file>

<file path=docProps/custom.xml><?xml version="1.0" encoding="utf-8"?>
<Properties xmlns="http://schemas.openxmlformats.org/officeDocument/2006/custom-properties" xmlns:vt="http://schemas.openxmlformats.org/officeDocument/2006/docPropsVTypes"/>
</file>