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color w:val="4472c4"/>
          <w:sz w:val="32"/>
          <w:szCs w:val="32"/>
          <w:rtl w:val="0"/>
        </w:rPr>
        <w:t xml:space="preserve">WORLD 004 SPECIFICATION</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2"/>
          <w:szCs w:val="22"/>
          <w:rtl w:val="0"/>
        </w:rPr>
        <w:t xml:space="preserve">Veteran Disability Nexus Evaluation — Opus J. Caduceus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sz w:val="18"/>
          <w:szCs w:val="18"/>
          <w:rtl w:val="0"/>
        </w:rPr>
        <w:t xml:space="preserve">OEM | 8 Tasks | Project Sanctum | Version 1.0 (Abridged)</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Clinical Scenario</w:t>
      </w:r>
    </w:p>
    <w:p w:rsidR="00000000" w:rsidDel="00000000" w:rsidP="00000000" w:rsidRDefault="00000000" w:rsidRPr="00000000" w14:paraId="00000005">
      <w:pPr>
        <w:pStyle w:val="Heading2"/>
        <w:rPr/>
      </w:pPr>
      <w:r w:rsidDel="00000000" w:rsidR="00000000" w:rsidRPr="00000000">
        <w:rPr>
          <w:rtl w:val="0"/>
        </w:rPr>
        <w:t xml:space="preserve">1.1 Big Picture Summary</w:t>
      </w:r>
    </w:p>
    <w:p w:rsidR="00000000" w:rsidDel="00000000" w:rsidP="00000000" w:rsidRDefault="00000000" w:rsidRPr="00000000" w14:paraId="00000006">
      <w:pPr>
        <w:spacing w:after="100" w:lineRule="auto"/>
        <w:rPr/>
      </w:pPr>
      <w:r w:rsidDel="00000000" w:rsidR="00000000" w:rsidRPr="00000000">
        <w:rPr>
          <w:rtl w:val="0"/>
        </w:rPr>
        <w:t xml:space="preserve">A 68-year-old African American male Navy veteran with 39 years of active duty service (1976–2015) presents to an OEM clinic on 15 Dec 2024 for an initial consultation in support of a new VA disability claim. He carries two pre-existing service-connected disabilities from a 2024 adjudication (PTSD 30%, OSA 30%) and has 11 additional active medical conditions across six organ systems. The OEM physician reasons across 38 years of fragmented service and clinical records against 38 CFR and PACT Act criteria to render nexus opinions for nine newly claimed conditions, assign disability ratings, and calculate the combined rating and 2026 monthly compensation.</w:t>
      </w:r>
    </w:p>
    <w:p w:rsidR="00000000" w:rsidDel="00000000" w:rsidP="00000000" w:rsidRDefault="00000000" w:rsidRPr="00000000" w14:paraId="00000007">
      <w:pPr>
        <w:spacing w:after="100" w:lineRule="auto"/>
        <w:rPr/>
      </w:pPr>
      <w:r w:rsidDel="00000000" w:rsidR="00000000" w:rsidRPr="00000000">
        <w:rPr>
          <w:rtl w:val="0"/>
        </w:rPr>
        <w:t xml:space="preserve">There are 8 tasks in this world. Task 1 (SME consultation) is the integration anchor exercising exposure eligibility, pathway selection, rating assignment, combined rating calculation, and compensation computation as a single end-to-end deliverable. Tasks 2-8 use the world as historical clinical substrate: diagnostic coding crosswalk (T2), OEM H&amp;P from ambient AI scribe audio (T3), pre-op rotator cuff repair clearance (T4), ALJ medical source statement for SSA disability appeal (T5), medication reconciliation under concierge PCP transition (T6), fall risk assessment after a near-fall (T7), and PHQ-9/GAD-7/PCL-5 mental health follow-up (T8).</w:t>
      </w:r>
    </w:p>
    <w:p w:rsidR="00000000" w:rsidDel="00000000" w:rsidP="00000000" w:rsidRDefault="00000000" w:rsidRPr="00000000" w14:paraId="00000008">
      <w:pPr>
        <w:spacing w:after="100" w:lineRule="auto"/>
        <w:rPr/>
      </w:pPr>
      <w:r w:rsidDel="00000000" w:rsidR="00000000" w:rsidRPr="00000000">
        <w:rPr>
          <w:rtl w:val="0"/>
        </w:rPr>
        <w:t xml:space="preserve">World file set: 21 essential world-level files (3 DD-214s, 9 individual PCP visit notes 2008–2023, STR partial extract, OEM legal pad consult notes, 2024 VA Rating Decision, 2024 VA pay rate decoy, and 5 diagnostic studies — echo, EKG, PFT, bilateral knee X-rays, brain MRA), plus 3 supplementary world-level files and 15 essential task-level files attached to specific tasks.</w:t>
      </w:r>
    </w:p>
    <w:p w:rsidR="00000000" w:rsidDel="00000000" w:rsidP="00000000" w:rsidRDefault="00000000" w:rsidRPr="00000000" w14:paraId="00000009">
      <w:pPr>
        <w:pStyle w:val="Heading2"/>
        <w:rPr/>
      </w:pPr>
      <w:r w:rsidDel="00000000" w:rsidR="00000000" w:rsidRPr="00000000">
        <w:rPr>
          <w:rtl w:val="0"/>
        </w:rPr>
        <w:t xml:space="preserve">1.2 Patient Profile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sz w:val="16"/>
                <w:szCs w:val="16"/>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sz w:val="16"/>
                <w:szCs w:val="16"/>
                <w:rtl w:val="0"/>
              </w:rPr>
              <w:t xml:space="preserve">Name / DOB / Age / Sex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sz w:val="16"/>
                <w:szCs w:val="16"/>
                <w:rtl w:val="0"/>
              </w:rPr>
              <w:t xml:space="preserve">Opus J. Caduceus (fictional) / 14 Mar 1957 / 68 / Male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sz w:val="16"/>
                <w:szCs w:val="16"/>
                <w:rtl w:val="0"/>
              </w:rPr>
              <w:t xml:space="preserve">Race / BMI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sz w:val="16"/>
                <w:szCs w:val="16"/>
                <w:rtl w:val="0"/>
              </w:rPr>
              <w:t xml:space="preserve">Black / African American; BMI 31.0 (178 cm / 91 kg)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sz w:val="16"/>
                <w:szCs w:val="16"/>
                <w:rtl w:val="0"/>
              </w:rPr>
              <w:t xml:space="preserve">Marital / Dependents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sz w:val="16"/>
                <w:szCs w:val="16"/>
                <w:rtl w:val="0"/>
              </w:rPr>
              <w:t xml:space="preserve">Married (spouse: husband). 1 minor child (17, dependent); 1 adult child (25, NOT a VA dependent)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sz w:val="16"/>
                <w:szCs w:val="16"/>
                <w:rtl w:val="0"/>
              </w:rPr>
              <w:t xml:space="preserve">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16"/>
                <w:szCs w:val="16"/>
                <w:rtl w:val="0"/>
              </w:rPr>
              <w:t xml:space="preserve">USN (Ret.). 01 Jun 1976 – 30 Sep 2015. 39 yr 4 mo. Senior Chief Petty Officer (E-8). AW — Aviation Warfare Systems Operator (P-3C, then C-130T flight engineer)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sz w:val="16"/>
                <w:szCs w:val="16"/>
                <w:rtl w:val="0"/>
              </w:rPr>
              <w:t xml:space="preserve">Allergies / MRN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16"/>
                <w:szCs w:val="16"/>
                <w:rtl w:val="0"/>
              </w:rPr>
              <w:t xml:space="preserve">Sulfa drugs (rash) / 004-7703 (fictional)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sz w:val="16"/>
                <w:szCs w:val="16"/>
                <w:rtl w:val="0"/>
              </w:rPr>
              <w:t xml:space="preserve">Pre-existing 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16"/>
                <w:szCs w:val="16"/>
                <w:rtl w:val="0"/>
              </w:rPr>
              <w:t xml:space="preserve">PTSD 30% + OSA 30% (VA Rating Decision 14 Aug 2024). Combined 51% pre-rounded / 50% VA-rounded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sz w:val="16"/>
                <w:szCs w:val="16"/>
                <w:rtl w:val="0"/>
              </w:rPr>
              <w:t xml:space="preserve">Active Problem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16"/>
                <w:szCs w:val="16"/>
                <w:rtl w:val="0"/>
              </w:rPr>
              <w:t xml:space="preserve">IHD/stable angina (non-obstructive CAD); A-fib (anticoagulated); HLD; OSA (CPAP d/c Jan 2023, ESS 14/24); GERD/hiatal hernia s/p Nissen x2; chronic rhinosinusitis w/ NP s/p polypectomy; BPH (biopsy benign Sep 2014); migraines (on prophylaxis); PTSD; bilateral knee OA (R&gt;L); Moyamoya vasculopathy (dx Apr 2022); ED (no organic etiology per urology)</w:t>
            </w:r>
            <w:r w:rsidDel="00000000" w:rsidR="00000000" w:rsidRPr="00000000">
              <w:rPr>
                <w:rtl w:val="0"/>
              </w:rPr>
            </w:r>
          </w:p>
        </w:tc>
      </w:tr>
    </w:tbl>
    <w:p w:rsidR="00000000" w:rsidDel="00000000" w:rsidP="00000000" w:rsidRDefault="00000000" w:rsidRPr="00000000" w14:paraId="0000001A">
      <w:pPr>
        <w:pStyle w:val="Heading2"/>
        <w:rPr/>
      </w:pPr>
      <w:r w:rsidDel="00000000" w:rsidR="00000000" w:rsidRPr="00000000">
        <w:rPr>
          <w:rtl w:val="0"/>
        </w:rPr>
        <w:t xml:space="preserve">1.3 Current Outpatient Medications (13)</w:t>
      </w:r>
    </w:p>
    <w:p w:rsidR="00000000" w:rsidDel="00000000" w:rsidP="00000000" w:rsidRDefault="00000000" w:rsidRPr="00000000" w14:paraId="0000001B">
      <w:pPr>
        <w:spacing w:after="100" w:lineRule="auto"/>
        <w:rPr/>
      </w:pPr>
      <w:r w:rsidDel="00000000" w:rsidR="00000000" w:rsidRPr="00000000">
        <w:rPr>
          <w:i w:val="1"/>
          <w:iCs w:val="1"/>
          <w:rtl w:val="0"/>
        </w:rPr>
        <w:t xml:space="preserve">Anchored to most recent PCP visit (D14, 14 Feb 2023). Each input source presents a different subset.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sz w:val="16"/>
                <w:szCs w:val="16"/>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sz w:val="16"/>
                <w:szCs w:val="16"/>
                <w:rtl w:val="0"/>
              </w:rPr>
              <w:t xml:space="preserve">Medications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16"/>
                <w:szCs w:val="16"/>
                <w:rtl w:val="0"/>
              </w:rPr>
              <w:t xml:space="preserve">Cardiac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6"/>
                <w:szCs w:val="16"/>
                <w:rtl w:val="0"/>
              </w:rPr>
              <w:t xml:space="preserve">Metoprolol succinate 25 mg daily; rivaroxaban 20 mg daily; atorvastatin 40 mg daily; aspirin 81 mg daily; isosorbide mononitrate 30 mg daily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16"/>
                <w:szCs w:val="16"/>
                <w:rtl w:val="0"/>
              </w:rPr>
              <w:t xml:space="preserve">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16"/>
                <w:szCs w:val="16"/>
                <w:rtl w:val="0"/>
              </w:rPr>
              <w:t xml:space="preserve">Omeprazole 20 mg daily (GERD)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16"/>
                <w:szCs w:val="16"/>
                <w:rtl w:val="0"/>
              </w:rPr>
              <w:t xml:space="preserve">GU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6"/>
                <w:szCs w:val="16"/>
                <w:rtl w:val="0"/>
              </w:rPr>
              <w:t xml:space="preserve">Tamsulosin 0.4 mg daily (BPH)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16"/>
                <w:szCs w:val="16"/>
                <w:rtl w:val="0"/>
              </w:rPr>
              <w:t xml:space="preserve">Neuro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6"/>
                <w:szCs w:val="16"/>
                <w:rtl w:val="0"/>
              </w:rPr>
              <w:t xml:space="preserve">Topiramate 25 mg daily (migraine prophylaxis)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sz w:val="16"/>
                <w:szCs w:val="16"/>
                <w:rtl w:val="0"/>
              </w:rPr>
              <w:t xml:space="preserve">Psych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sz w:val="16"/>
                <w:szCs w:val="16"/>
                <w:rtl w:val="0"/>
              </w:rPr>
              <w:t xml:space="preserve">Sertraline 100 mg daily (PTSD; VA-prescribed, visible on pill bottle but not documented in PCP chart per Task 6 reconciliation design)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16"/>
                <w:szCs w:val="16"/>
                <w:rtl w:val="0"/>
              </w:rPr>
              <w:t xml:space="preserve">MSK / pain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6"/>
                <w:szCs w:val="16"/>
                <w:rtl w:val="0"/>
              </w:rPr>
              <w:t xml:space="preserve">Naproxen 500 mg BID PRN; diclofenac 1% gel TID PRN; lidocaine 5% patch daily 12h on/off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sz w:val="16"/>
                <w:szCs w:val="16"/>
                <w:rtl w:val="0"/>
              </w:rPr>
              <w:t xml:space="preserve">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6"/>
                <w:szCs w:val="16"/>
                <w:rtl w:val="0"/>
              </w:rPr>
              <w:t xml:space="preserve">Flunisolide nasal spray 2 sprays/nostril BID PRN (chronic rhinosinusitis)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6"/>
                <w:szCs w:val="16"/>
                <w:rtl w:val="0"/>
              </w:rPr>
              <w:t xml:space="preserve">Non-pharm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16"/>
                <w:szCs w:val="16"/>
                <w:rtl w:val="0"/>
              </w:rPr>
              <w:t xml:space="preserve">CPAP discontinued Jan 2023 per sleep medicine (non-adherent)</w:t>
            </w:r>
            <w:r w:rsidDel="00000000" w:rsidR="00000000" w:rsidRPr="00000000">
              <w:rPr>
                <w:rtl w:val="0"/>
              </w:rPr>
            </w:r>
          </w:p>
        </w:tc>
      </w:tr>
    </w:tbl>
    <w:p w:rsidR="00000000" w:rsidDel="00000000" w:rsidP="00000000" w:rsidRDefault="00000000" w:rsidRPr="00000000" w14:paraId="0000002E">
      <w:pPr>
        <w:pStyle w:val="Heading2"/>
        <w:rPr/>
      </w:pPr>
      <w:r w:rsidDel="00000000" w:rsidR="00000000" w:rsidRPr="00000000">
        <w:rPr>
          <w:rtl w:val="0"/>
        </w:rPr>
        <w:t xml:space="preserve">1.4 Clinical History and Service Context</w:t>
      </w:r>
    </w:p>
    <w:p w:rsidR="00000000" w:rsidDel="00000000" w:rsidP="00000000" w:rsidRDefault="00000000" w:rsidRPr="00000000" w14:paraId="0000002F">
      <w:pPr>
        <w:spacing w:after="100" w:lineRule="auto"/>
        <w:rPr/>
      </w:pPr>
      <w:r w:rsidDel="00000000" w:rsidR="00000000" w:rsidRPr="00000000">
        <w:rPr>
          <w:rtl w:val="0"/>
        </w:rPr>
        <w:t xml:space="preserve">Mr. Caduceus entered the Navy in June 1976 at age 19 and served 39 years across three enlistment periods, primarily as an aircrew member (P-3C maritime patrol with VP-4/VP-30, then C-130T flight engineer with VR-61 Islanders). The aircrew role anchors his exposure analysis because it introduces airspace-based PACT Act pathways that ground assignments do not. His service spanned five major duty locations: NCBC Gulfport, MS (1976–1978); Johnston Island Pacific (1979–1981); NAVCENT Kuwait/Bahrain (1987–1989); Beirut/JTF Levant Lebanon (2002–2003); and Al Udeid Qatar with CENTCOM airlift sorties (2004–2006). Three qualify under 38 CFR/PACT Act, two do not, and each non-qualifying station tests a distinct analytical failure mode.</w:t>
      </w:r>
    </w:p>
    <w:p w:rsidR="00000000" w:rsidDel="00000000" w:rsidP="00000000" w:rsidRDefault="00000000" w:rsidRPr="00000000" w14:paraId="00000030">
      <w:pPr>
        <w:spacing w:after="100" w:lineRule="auto"/>
        <w:rPr/>
      </w:pPr>
      <w:r w:rsidDel="00000000" w:rsidR="00000000" w:rsidRPr="00000000">
        <w:rPr>
          <w:rtl w:val="0"/>
        </w:rPr>
        <w:t xml:space="preserve">The in-service clinical record (STR partial extract, 6 entries 1987–2007) documents bilateral knee complaints from the 1987 pre-deployment screen, chronic rhinosinusitis with nasal polyps from a 14 Sep 1988 sick call (predating the burn pit window by 14 years and forcing TERA pathway), GI complaints from the 1994 periodic and 2003 Lebanon post-deployment, and a positive PC-PTSD-5 screen from the January 2007 Qatar post-deployment assessment. Post-retirement clinical care has two phases: Oak Harbor Family Medicine TRICARE (Dr. P.A. Kim) 2008–2015, documenting the Nissen fundoplication x2 (Sep 2009 and Feb 2015 with Nov 2014 EGD showing no strictures — dispositive for GERD 0% rating), new-onset A-fib September 2011 (predating OSA April 2012), OSA diagnosis April 2012, BPH biopsy benign September 2014, and migraine diagnosis with topiramate April 2013; then Norfolk Veterans Medical Associates (Dr. M.K. Osei) 2020–2023, documenting the IHD workup (positive stress test Sep 2020, non-obstructive CAD on Oct 2020 cath), the Moyamoya diagnosis from April 2022 MRI, and CPAP discontinuation January 2023 with ESS 14/24 residual hypersomnolence.</w:t>
      </w:r>
    </w:p>
    <w:p w:rsidR="00000000" w:rsidDel="00000000" w:rsidP="00000000" w:rsidRDefault="00000000" w:rsidRPr="00000000" w14:paraId="00000031">
      <w:pPr>
        <w:spacing w:after="100" w:lineRule="auto"/>
        <w:rPr/>
      </w:pPr>
      <w:r w:rsidDel="00000000" w:rsidR="00000000" w:rsidRPr="00000000">
        <w:rPr>
          <w:rtl w:val="0"/>
        </w:rPr>
        <w:t xml:space="preserve">First VA claim was filed 01 Feb 2024. The 14 Aug 2024 VA Rating Decision granted PTSD 30% and OSA 30%. The world snapshot freezes at the 15 Dec 2024 OEM consult with Dr. Medicina, with diagnostic studies in the record (echo: EF 58%, LVMI 116 g/m² eccentric LVH, RWT 0.40; PFT: mild restrictive pattern; bilateral knee XR: OA with joint space narrowing; brain MRA from April 2022 Moyamoya workup) plus the OEM physical exam documenting right knee flexion limited to 45° and left knee extension deficit of 10°. All 8 tasks take place temporally after this snapshot.</w:t>
      </w:r>
    </w:p>
    <w:p w:rsidR="00000000" w:rsidDel="00000000" w:rsidP="00000000" w:rsidRDefault="00000000" w:rsidRPr="00000000" w14:paraId="00000032">
      <w:pPr>
        <w:pStyle w:val="Heading2"/>
        <w:rPr/>
      </w:pPr>
      <w:r w:rsidDel="00000000" w:rsidR="00000000" w:rsidRPr="00000000">
        <w:rPr>
          <w:rtl w:val="0"/>
        </w:rPr>
        <w:t xml:space="preserve">1.5 Key Milestones (Compressed Timeline)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1"/>
                <w:bCs w:val="1"/>
                <w:sz w:val="16"/>
                <w:szCs w:val="16"/>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sz w:val="16"/>
                <w:szCs w:val="16"/>
                <w:rtl w:val="0"/>
              </w:rPr>
              <w:t xml:space="preserve">Event / Anchor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16"/>
                <w:szCs w:val="16"/>
                <w:rtl w:val="0"/>
              </w:rPr>
              <w:t xml:space="preserve">Jun 1976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sz w:val="16"/>
                <w:szCs w:val="16"/>
                <w:rtl w:val="0"/>
              </w:rPr>
              <w:t xml:space="preserve">Navy entry, age 19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sz w:val="16"/>
                <w:szCs w:val="16"/>
                <w:rtl w:val="0"/>
              </w:rPr>
              <w:t xml:space="preserve">Oct 1976 – Aug 1978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6"/>
                <w:szCs w:val="16"/>
                <w:rtl w:val="0"/>
              </w:rPr>
              <w:t xml:space="preserve">NCBC Gulfport, MS — E1: AO PRESUMPTIVE QUALIFIES (storage 1968-1977 overlaps service)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16"/>
                <w:szCs w:val="16"/>
                <w:rtl w:val="0"/>
              </w:rPr>
              <w:t xml:space="preserve">Sep 1979 – Nov 1981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16"/>
                <w:szCs w:val="16"/>
                <w:rtl w:val="0"/>
              </w:rPr>
              <w:t xml:space="preserve">Johnston Island — E2 trap: ON AO list but DOES NOT QUALIFY (storage ended 1977, veteran arrived 1979)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16"/>
                <w:szCs w:val="16"/>
                <w:rtl w:val="0"/>
              </w:rPr>
              <w:t xml:space="preserve">Apr 1987 – Jul 1989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16"/>
                <w:szCs w:val="16"/>
                <w:rtl w:val="0"/>
              </w:rPr>
              <w:t xml:space="preserve">NAVCENT Kuwait/Bahrain — E3 trap: DOES NOT QUALIFY (predates burn pit cutoff 02 Aug 1990)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16"/>
                <w:szCs w:val="16"/>
                <w:rtl w:val="0"/>
              </w:rPr>
              <w:t xml:space="preserve">17 Mar 1987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16"/>
                <w:szCs w:val="16"/>
                <w:rtl w:val="0"/>
              </w:rPr>
              <w:t xml:space="preserve">STR pre-deployment screen: bilateral knee symptoms documented (knee Direct SC anchor)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16"/>
                <w:szCs w:val="16"/>
                <w:rtl w:val="0"/>
              </w:rPr>
              <w:t xml:space="preserve">14 Sep 1988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6"/>
                <w:szCs w:val="16"/>
                <w:rtl w:val="0"/>
              </w:rPr>
              <w:t xml:space="preserve">STR sick call: chronic rhinosinusitis documented (P2 anchor — 14 yrs BEFORE burn pit, forces TERA pathway)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6"/>
                <w:szCs w:val="16"/>
                <w:rtl w:val="0"/>
              </w:rPr>
              <w:t xml:space="preserve">Apr 2002 – Jun 2003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6"/>
                <w:szCs w:val="16"/>
                <w:rtl w:val="0"/>
              </w:rPr>
              <w:t xml:space="preserve">Lebanon JTF Levant — E4: PACT ACT BURN PIT QUALIFIES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6"/>
                <w:szCs w:val="16"/>
                <w:rtl w:val="0"/>
              </w:rPr>
              <w:t xml:space="preserve">Jan 2004 – Dec 2006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6"/>
                <w:szCs w:val="16"/>
                <w:rtl w:val="0"/>
              </w:rPr>
              <w:t xml:space="preserve">Al Udeid Qatar — E5: QUALIFIES via airspace provision (aircrew sorties through Syrian/Afghan airspace)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6"/>
                <w:szCs w:val="16"/>
                <w:rtl w:val="0"/>
              </w:rPr>
              <w:t xml:space="preserve">Sep 2009 / Feb 2015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6"/>
                <w:szCs w:val="16"/>
                <w:rtl w:val="0"/>
              </w:rPr>
              <w:t xml:space="preserve">Nissen fundoplication x2; Nov 2014 EGD: NO STRICTURES (dispositive for GERD 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6"/>
                <w:szCs w:val="16"/>
                <w:rtl w:val="0"/>
              </w:rPr>
              <w:t xml:space="preserve">15 Sep 2011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6"/>
                <w:szCs w:val="16"/>
                <w:rtl w:val="0"/>
              </w:rPr>
              <w:t xml:space="preserve">A-fib dx — PREDATES OSA dx Apr 2012 (P4 trap anchor)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6"/>
                <w:szCs w:val="16"/>
                <w:rtl w:val="0"/>
              </w:rPr>
              <w:t xml:space="preserve">09 Apr 2013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6"/>
                <w:szCs w:val="16"/>
                <w:rtl w:val="0"/>
              </w:rPr>
              <w:t xml:space="preserve">Migraines dx, topiramate started, q6-8 wk frequency (R3 anchor for DC 8100 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6"/>
                <w:szCs w:val="16"/>
                <w:rtl w:val="0"/>
              </w:rPr>
              <w:t xml:space="preserve">17 Sep 2014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6"/>
                <w:szCs w:val="16"/>
                <w:rtl w:val="0"/>
              </w:rPr>
              <w:t xml:space="preserve">TRUS biopsy benign (BPH not SC; P3 trap origin for the wrong pathway of routing ED through BPH)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6"/>
                <w:szCs w:val="16"/>
                <w:rtl w:val="0"/>
              </w:rPr>
              <w:t xml:space="preserve">30 Sep 2015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6"/>
                <w:szCs w:val="16"/>
                <w:rtl w:val="0"/>
              </w:rPr>
              <w:t xml:space="preserve">Retirement, Senior Chief Petty Officer (E-8), 39 yr 4 mo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6"/>
                <w:szCs w:val="16"/>
                <w:rtl w:val="0"/>
              </w:rPr>
              <w:t xml:space="preserve">Oct 2020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6"/>
                <w:szCs w:val="16"/>
                <w:rtl w:val="0"/>
              </w:rPr>
              <w:t xml:space="preserve">Cath: non-obstructive CAD, stable angina (P1 IHD pathway selection origin)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6"/>
                <w:szCs w:val="16"/>
                <w:rtl w:val="0"/>
              </w:rPr>
              <w:t xml:space="preserve">Apr 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6"/>
                <w:szCs w:val="16"/>
                <w:rtl w:val="0"/>
              </w:rPr>
              <w:t xml:space="preserve">MRI brain: Moyamoya vasculopathy (anchors Moyamoya exclusion + Task 4 positioning trap)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6"/>
                <w:szCs w:val="16"/>
                <w:rtl w:val="0"/>
              </w:rPr>
              <w:t xml:space="preserve">28 Jan 2023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6"/>
                <w:szCs w:val="16"/>
                <w:rtl w:val="0"/>
              </w:rPr>
              <w:t xml:space="preserve">CPAP discontinued, ESS 14/24 residual hypersomnolence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6"/>
                <w:szCs w:val="16"/>
                <w:rtl w:val="0"/>
              </w:rPr>
              <w:t xml:space="preserve">14 Aug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6"/>
                <w:szCs w:val="16"/>
                <w:rtl w:val="0"/>
              </w:rPr>
              <w:t xml:space="preserve">VA Rating Decision: PTSD 30% + OSA 30% effective 02/01/2024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6"/>
                <w:szCs w:val="16"/>
                <w:rtl w:val="0"/>
              </w:rPr>
              <w:t xml:space="preserve">15 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6"/>
                <w:szCs w:val="16"/>
                <w:rtl w:val="0"/>
              </w:rPr>
              <w:t xml:space="preserve">OEM Initial Consult (Dr. Medicina). World snapshot. Diagnostic studies reviewed: Echo LVMI 116 (eccentric LVH), PFT mild restrictive, knee ROM R flex 45° / L ext deficit 10°</w:t>
            </w:r>
            <w:r w:rsidDel="00000000" w:rsidR="00000000" w:rsidRPr="00000000">
              <w:rPr>
                <w:rtl w:val="0"/>
              </w:rPr>
            </w:r>
          </w:p>
        </w:tc>
      </w:tr>
    </w:tbl>
    <w:p w:rsidR="00000000" w:rsidDel="00000000" w:rsidP="00000000" w:rsidRDefault="00000000" w:rsidRPr="00000000" w14:paraId="00000059">
      <w:pPr>
        <w:pStyle w:val="Heading2"/>
        <w:rPr/>
      </w:pPr>
      <w:r w:rsidDel="00000000" w:rsidR="00000000" w:rsidRPr="00000000">
        <w:rPr>
          <w:rtl w:val="0"/>
        </w:rPr>
        <w:t xml:space="preserve">1.6 Clinical Complexity Overview</w:t>
      </w:r>
    </w:p>
    <w:p w:rsidR="00000000" w:rsidDel="00000000" w:rsidP="00000000" w:rsidRDefault="00000000" w:rsidRPr="00000000" w14:paraId="0000005A">
      <w:pPr>
        <w:spacing w:after="100" w:lineRule="auto"/>
        <w:rPr/>
      </w:pPr>
      <w:r w:rsidDel="00000000" w:rsidR="00000000" w:rsidRPr="00000000">
        <w:rPr>
          <w:rtl w:val="0"/>
        </w:rPr>
        <w:t xml:space="preserve">Mr. Caduceus is clinically and regulatorily complex in equal measure. Clinically, he carries 12 active conditions across six organ systems with multiple high-stakes interactions: anticoagulation for persistent atrial fibrillation against bleeding risk; non-obstructive coronary artery disease with stable angina and structural left ventricular hypertrophy on echocardiogram; treatment-refractory GERD requiring two Nissen fundoplications; chronic rhinosinusitis with nasal polyps requiring polypectomy; Moyamoya vasculopathy with impaired cerebral autoregulation creating significant perioperative and orthostatic vulnerability; OSA with documented residual hypersomnolence after CPAP discontinuation; bilateral knee osteoarthritis with significant range-of-motion deficits affecting transfer mechanics and gait stability; PTSD; and a 13-medication polypharmacy regimen with multiple drug-drug and drug-disease considerations. Several of these conditions interact in ways that materially affect surgical clearance, fall risk, perioperative risk, anesthetic planning, and routine outpatient management. The constellation requires the kind of integrated reasoning that sits at the upper end of complexity for an outpatient medical record.</w:t>
      </w:r>
    </w:p>
    <w:p w:rsidR="00000000" w:rsidDel="00000000" w:rsidP="00000000" w:rsidRDefault="00000000" w:rsidRPr="00000000" w14:paraId="0000005B">
      <w:pPr>
        <w:spacing w:after="100" w:lineRule="auto"/>
        <w:rPr/>
      </w:pPr>
      <w:r w:rsidDel="00000000" w:rsidR="00000000" w:rsidRPr="00000000">
        <w:rPr>
          <w:rtl w:val="0"/>
        </w:rPr>
        <w:t xml:space="preserve">Regulatorily, the case requires sequential reasoning across four distinct layers, with errors at any upstream layer propagating downstream to the final compensation figure: (1) exposure eligibility across 5 duty stations with embedded date-overlap, statutory cutoff, and aircrew airspace provision traps; (2) service connection pathway selection for 9 newly claimed conditions, where 3 should not be filed at all and 1 carries a high-stakes pathway trap routing erectile dysfunction through PTSD rather than the anatomically obvious BPH urological pathway; (3) rating assignment under 38 CFR Part 4 with multimodal clinical thresholds (gender-specific LVMI for LVH, structural override of METs-based IHD rating, separate DC 5260 and DC 5261 ratings applied to the same knee per VAOPGCPREC 9-2004, and SMC-K trigger for the 0%-rated ED); and (4) combined rating with bilateral factor adjustment and 2026 compensation lookup that must reject decoy 2024 and 2023 VA rate tables embedded in the world. The cumulative effect is that no single document or layer is sufficient on its own; the agent must reconcile DD-214s, STR entries, longitudinal PCP records, the prior VA rating decision, and multimodal diagnostic data against codified regulatory criteria simultaneously.</w:t>
      </w:r>
    </w:p>
    <w:p w:rsidR="00000000" w:rsidDel="00000000" w:rsidP="00000000" w:rsidRDefault="00000000" w:rsidRPr="00000000" w14:paraId="0000005C">
      <w:pPr>
        <w:pStyle w:val="Heading2"/>
        <w:rPr/>
      </w:pPr>
      <w:r w:rsidDel="00000000" w:rsidR="00000000" w:rsidRPr="00000000">
        <w:rPr>
          <w:rtl w:val="0"/>
        </w:rPr>
        <w:t xml:space="preserve">1.7 Pathway Friction (Critical Design Anchors)</w:t>
      </w:r>
    </w:p>
    <w:p w:rsidR="00000000" w:rsidDel="00000000" w:rsidP="00000000" w:rsidRDefault="00000000" w:rsidRPr="00000000" w14:paraId="0000005D">
      <w:pPr>
        <w:spacing w:after="100" w:lineRule="auto"/>
        <w:rPr/>
      </w:pPr>
      <w:r w:rsidDel="00000000" w:rsidR="00000000" w:rsidRPr="00000000">
        <w:rPr>
          <w:rtl w:val="0"/>
        </w:rPr>
        <w:t xml:space="preserve">Terminology note: "SME consultation" and "nexus letter" refer to the same analytical work product. "Nexus letter" is the traditional medico-legal term used in VA disability practice; "SME consultation" is the user-facing terminology used in the task prompts. Either phrasing may appear in source documents (the OEM physician's handwritten consult notes use "nexus letter" / "nexus eval") and graders should treat them as equivalent.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sz w:val="16"/>
                <w:szCs w:val="16"/>
                <w:rtl w:val="0"/>
              </w:rPr>
              <w:t xml:space="preserve">Friction 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sz w:val="16"/>
                <w:szCs w:val="16"/>
                <w:rtl w:val="0"/>
              </w:rPr>
              <w:t xml:space="preserve">Options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1"/>
                <w:bCs w:val="1"/>
                <w:sz w:val="16"/>
                <w:szCs w:val="16"/>
                <w:rtl w:val="0"/>
              </w:rPr>
              <w:t xml:space="preserve">Correct Pathway / Rationale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6"/>
                <w:szCs w:val="16"/>
                <w:rtl w:val="0"/>
              </w:rPr>
              <w:t xml:space="preserve">P1: IHD pathway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6"/>
                <w:szCs w:val="16"/>
                <w:rtl w:val="0"/>
              </w:rPr>
              <w:t xml:space="preserve">AO Presumptive (Gulfport) vs OSA Secondary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6"/>
                <w:szCs w:val="16"/>
                <w:rtl w:val="0"/>
              </w:rPr>
              <w:t xml:space="preserve">AO Presumptive — legally superior. Both produce 30% rating; the friction tests pathway hierarchy reasoning, not the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6"/>
                <w:szCs w:val="16"/>
                <w:rtl w:val="0"/>
              </w:rPr>
              <w:t xml:space="preserve">P2: Chronic Rhinosinusitis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6"/>
                <w:szCs w:val="16"/>
                <w:rtl w:val="0"/>
              </w:rPr>
              <w:t xml:space="preserve">Burn Pit Presumptive (PACT Act) vs TERA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6"/>
                <w:szCs w:val="16"/>
                <w:rtl w:val="0"/>
              </w:rPr>
              <w:t xml:space="preserve">TERA — STR 14 Sep 1988 documents condition 14 yrs BEFORE earliest qualifying burn pit. Cannot be presumptively caused by exposure that postdates the diagnosis. Surface pattern match is wrong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6"/>
                <w:szCs w:val="16"/>
                <w:rtl w:val="0"/>
              </w:rPr>
              <w:t xml:space="preserve">P3: Erectile Dysfunction (highest stakes)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6"/>
                <w:szCs w:val="16"/>
                <w:rtl w:val="0"/>
              </w:rPr>
              <w:t xml:space="preserve">BPH urological secondary vs PTSD psychogenic secondary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6"/>
                <w:szCs w:val="16"/>
                <w:rtl w:val="0"/>
              </w:rPr>
              <w:t xml:space="preserve">PTSD secondary — urology found no organic etiology; BPH itself is NOT SC. Wrong pathway loses both SC and SMC-K ($139.87/mo additive for loss of use of creative organ)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6"/>
                <w:szCs w:val="16"/>
                <w:rtl w:val="0"/>
              </w:rPr>
              <w:t xml:space="preserve">Secondary: Migraines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6"/>
                <w:szCs w:val="16"/>
                <w:rtl w:val="0"/>
              </w:rPr>
              <w:t xml:space="preserve">Direct SC vs PTSD secondary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6"/>
                <w:szCs w:val="16"/>
                <w:rtl w:val="0"/>
              </w:rPr>
              <w:t xml:space="preserve">Both defensible (dx 2013 in-service); same 10% rating either way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6"/>
                <w:szCs w:val="16"/>
                <w:rtl w:val="0"/>
              </w:rPr>
              <w:t xml:space="preserve">Secondary: GERD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6"/>
                <w:szCs w:val="16"/>
                <w:rtl w:val="0"/>
              </w:rPr>
              <w:t xml:space="preserve">CPAP aggravation vs Direct 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6"/>
                <w:szCs w:val="16"/>
                <w:rtl w:val="0"/>
              </w:rPr>
              <w:t xml:space="preserve">CPAP aggravation more precise; both produce 0% (no strictures dispositive)</w:t>
            </w:r>
            <w:r w:rsidDel="00000000" w:rsidR="00000000" w:rsidRPr="00000000">
              <w:rPr>
                <w:rtl w:val="0"/>
              </w:rPr>
            </w:r>
          </w:p>
        </w:tc>
      </w:tr>
    </w:tbl>
    <w:p w:rsidR="00000000" w:rsidDel="00000000" w:rsidP="00000000" w:rsidRDefault="00000000" w:rsidRPr="00000000" w14:paraId="00000070">
      <w:pPr>
        <w:pStyle w:val="Heading1"/>
        <w:rPr/>
      </w:pPr>
      <w:r w:rsidDel="00000000" w:rsidR="00000000" w:rsidRPr="00000000">
        <w:rPr>
          <w:rtl w:val="0"/>
        </w:rPr>
        <w:t xml:space="preserve">2. Task Specifications</w:t>
      </w:r>
    </w:p>
    <w:p w:rsidR="00000000" w:rsidDel="00000000" w:rsidP="00000000" w:rsidRDefault="00000000" w:rsidRPr="00000000" w14:paraId="00000071">
      <w:pPr>
        <w:spacing w:after="100" w:lineRule="auto"/>
        <w:rPr/>
      </w:pPr>
      <w:r w:rsidDel="00000000" w:rsidR="00000000" w:rsidRPr="00000000">
        <w:rPr>
          <w:i w:val="1"/>
          <w:iCs w:val="1"/>
          <w:rtl w:val="0"/>
        </w:rPr>
        <w:t xml:space="preserve">All 8 tasks use short, naturalistic prompts representative of how an end user would type to an LLM. Failure design tables show only the highest-yield traps (5-6 per task); full trap inventories are maintained in the working spec.</w:t>
      </w:r>
      <w:r w:rsidDel="00000000" w:rsidR="00000000" w:rsidRPr="00000000">
        <w:rPr>
          <w:rtl w:val="0"/>
        </w:rPr>
      </w:r>
    </w:p>
    <w:p w:rsidR="00000000" w:rsidDel="00000000" w:rsidP="00000000" w:rsidRDefault="00000000" w:rsidRPr="00000000" w14:paraId="00000072">
      <w:pPr>
        <w:spacing w:after="80" w:before="160" w:lineRule="auto"/>
        <w:rPr/>
      </w:pPr>
      <w:r w:rsidDel="00000000" w:rsidR="00000000" w:rsidRPr="00000000">
        <w:rPr>
          <w:b w:val="1"/>
          <w:bCs w:val="1"/>
          <w:color w:val="4472c4"/>
          <w:sz w:val="22"/>
          <w:szCs w:val="22"/>
          <w:rtl w:val="0"/>
        </w:rPr>
        <w:t xml:space="preserve">Task 1: SME Consultation — VA Disability Analysis</w:t>
      </w:r>
      <w:r w:rsidDel="00000000" w:rsidR="00000000" w:rsidRPr="00000000">
        <w:rPr>
          <w:rtl w:val="0"/>
        </w:rPr>
      </w:r>
    </w:p>
    <w:p w:rsidR="00000000" w:rsidDel="00000000" w:rsidP="00000000" w:rsidRDefault="00000000" w:rsidRPr="00000000" w14:paraId="00000073">
      <w:pPr>
        <w:spacing w:after="60" w:lineRule="auto"/>
        <w:ind w:left="240" w:firstLine="0"/>
        <w:rPr/>
      </w:pPr>
      <w:r w:rsidDel="00000000" w:rsidR="00000000" w:rsidRPr="00000000">
        <w:rPr>
          <w:i w:val="1"/>
          <w:iCs w:val="1"/>
          <w:sz w:val="18"/>
          <w:szCs w:val="18"/>
          <w:rtl w:val="0"/>
        </w:rPr>
        <w:t xml:space="preserve">You are being consulted as a SME and OEM physician that specializes in disability medical evaluations. Your patient is Mr. Caduceus. Using all available clinical records, diagnostic data and military service documentation present and applicable regulatory criteria, complete the following:</w:t>
      </w:r>
      <w:r w:rsidDel="00000000" w:rsidR="00000000" w:rsidRPr="00000000">
        <w:rPr>
          <w:rtl w:val="0"/>
        </w:rPr>
      </w:r>
    </w:p>
    <w:p w:rsidR="00000000" w:rsidDel="00000000" w:rsidP="00000000" w:rsidRDefault="00000000" w:rsidRPr="00000000" w14:paraId="00000074">
      <w:pPr>
        <w:spacing w:after="60" w:lineRule="auto"/>
        <w:ind w:left="240" w:firstLine="0"/>
        <w:rPr/>
      </w:pPr>
      <w:r w:rsidDel="00000000" w:rsidR="00000000" w:rsidRPr="00000000">
        <w:rPr>
          <w:i w:val="1"/>
          <w:iCs w:val="1"/>
          <w:sz w:val="18"/>
          <w:szCs w:val="18"/>
          <w:rtl w:val="0"/>
        </w:rPr>
        <w:t xml:space="preserve">(1) Determine which duty stations qualify for presumptive toxic exposure under 38 CFR and PACT Act. (2) For each condition, determine whether it has a defensible service connection pathway and should be recommended for Section V of VA Form 21-526EZ — citing pathway and evidence. (3) For each recommended condition, assign the disability rating under 38 CFR Part 4. (4) Calculate the final combined rating (with bilateral factor and SMC) and report (a) pre-rounded combined value and VA-rounded final %, and (b) exact 2026 monthly compensation to the cent.</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b w:val="1"/>
          <w:bCs w:val="1"/>
          <w:sz w:val="18"/>
          <w:szCs w:val="18"/>
          <w:rtl w:val="0"/>
        </w:rPr>
        <w:t xml:space="preserve">Expected Output: </w:t>
      </w:r>
      <w:r w:rsidDel="00000000" w:rsidR="00000000" w:rsidRPr="00000000">
        <w:rPr>
          <w:sz w:val="18"/>
          <w:szCs w:val="18"/>
          <w:rtl w:val="0"/>
        </w:rPr>
        <w:t xml:space="preserve">SME analytical product covering 4 questions. Exposure: Gulfport QUALIFIES (AO), Johnston Island and Kuwait DO NOT, Lebanon QUALIFIES, Al Udeid QUALIFIES via airspace. Recommended (6): IHD AO presumptive, Rhinosinusitis TERA, GERD CPAP-aggravation, ED PTSD-psychogenic with SMC-K, Migraines PTSD-secondary, Bilateral knee OA direct SC. NOT recommended (3): Moyamoya, BPH, A-fib. Ratings: PTSD 30, OSA 30, IHD 30, Rhinosinusitis 30, GERD 0, ED 0 with SMC-K, Migraines 10, R knee 10 (DC 5260), L knee 10 (DC 5261). Combined: bilateral factor 20.9%, severity-descending successive combination yields 82.907% pre-rounded, which rounds to 83% pre-rounded combined value and 80% VA-rounded final rating. Compensation: $2,406.15 base plus $139.87 SMC-K equals $2,546.02. Three numerical values (83, 80, 2546.02) graded by exact equality.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1"/>
                <w:bCs w:val="1"/>
                <w:sz w:val="16"/>
                <w:szCs w:val="16"/>
                <w:rtl w:val="0"/>
              </w:rPr>
              <w:t xml:space="preserve">Key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1"/>
                <w:bCs w:val="1"/>
                <w:sz w:val="16"/>
                <w:szCs w:val="16"/>
                <w:rtl w:val="0"/>
              </w:rPr>
              <w:t xml:space="preserve">Remediation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6"/>
                <w:szCs w:val="16"/>
                <w:rtl w:val="0"/>
              </w:rPr>
              <w:t xml:space="preserve">E2 Johnston Island date trap (on AO list, buddy statement reinforces)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6"/>
                <w:szCs w:val="16"/>
                <w:rtl w:val="0"/>
              </w:rPr>
              <w:t xml:space="preserve">AO storage ended 1977, veteran arrived 1979. Presumption is about storage dates, not actual exposure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6"/>
                <w:szCs w:val="16"/>
                <w:rtl w:val="0"/>
              </w:rPr>
              <w:t xml:space="preserve">P2 Rhinosinusitis presumptive vs TERA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6"/>
                <w:szCs w:val="16"/>
                <w:rtl w:val="0"/>
              </w:rPr>
              <w:t xml:space="preserve">STR 14 Sep 1988 documents condition 14 yrs BEFORE earliest qualifying burn pit. TERA pathway, NOT burn pit presumptive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16"/>
                <w:szCs w:val="16"/>
                <w:rtl w:val="0"/>
              </w:rPr>
              <w:t xml:space="preserve">P3 ED routing through BPH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6"/>
                <w:szCs w:val="16"/>
                <w:rtl w:val="0"/>
              </w:rPr>
              <w:t xml:space="preserve">Urology found no organic etiology; BPH not SC. Only defensible pathway is PTSD-secondary psychogenic. Triggers SMC-K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6"/>
                <w:szCs w:val="16"/>
                <w:rtl w:val="0"/>
              </w:rPr>
              <w:t xml:space="preserve">R1 IHD LVMI structural override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16"/>
                <w:szCs w:val="16"/>
                <w:rtl w:val="0"/>
              </w:rPr>
              <w:t xml:space="preserve">Male LVMI threshold is 115. The patient's value of 116 satisfies the criterion for eccentric LVH (RWT 0.40 falls at or below 0.42). Structural LVH satisfies 30%, overriding the METs-based pathway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6"/>
                <w:szCs w:val="16"/>
                <w:rtl w:val="0"/>
              </w:rPr>
              <w:t xml:space="preserve">R4 Bilateral knees DC 5260 vs DC 5261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6"/>
                <w:szCs w:val="16"/>
                <w:rtl w:val="0"/>
              </w:rPr>
              <w:t xml:space="preserve">Per VAOPGCPREC 9-2004: separate flexion and extension ratings for the same joint. Right knee flexion of 45 degrees codes to DC 5260 at 10%. Left knee extension deficit of 10 degrees codes to DC 5261 at 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6"/>
                <w:szCs w:val="16"/>
                <w:rtl w:val="0"/>
              </w:rPr>
              <w:t xml:space="preserve">D1/D2 2024 + 2023 rate decoys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6"/>
                <w:szCs w:val="16"/>
                <w:rtl w:val="0"/>
              </w:rPr>
              <w:t xml:space="preserve">Patient is filing 2026 application. Both historical tables must be rejected; 2026 rates retrieved via web search</w:t>
            </w:r>
            <w:r w:rsidDel="00000000" w:rsidR="00000000" w:rsidRPr="00000000">
              <w:rPr>
                <w:rtl w:val="0"/>
              </w:rPr>
            </w:r>
          </w:p>
        </w:tc>
      </w:tr>
    </w:tbl>
    <w:p w:rsidR="00000000" w:rsidDel="00000000" w:rsidP="00000000" w:rsidRDefault="00000000" w:rsidRPr="00000000" w14:paraId="00000084">
      <w:pPr>
        <w:spacing w:after="80" w:before="80" w:lineRule="auto"/>
        <w:rPr/>
      </w:pPr>
      <w:r w:rsidDel="00000000" w:rsidR="00000000" w:rsidRPr="00000000">
        <w:rPr>
          <w:b w:val="1"/>
          <w:bCs w:val="1"/>
          <w:i w:val="1"/>
          <w:iCs w:val="1"/>
          <w:sz w:val="16"/>
          <w:szCs w:val="16"/>
          <w:rtl w:val="0"/>
        </w:rPr>
        <w:t xml:space="preserve">Task-level files: </w:t>
      </w:r>
      <w:r w:rsidDel="00000000" w:rsidR="00000000" w:rsidRPr="00000000">
        <w:rPr>
          <w:i w:val="1"/>
          <w:iCs w:val="1"/>
          <w:sz w:val="16"/>
          <w:szCs w:val="16"/>
          <w:rtl w:val="0"/>
        </w:rPr>
        <w:t xml:space="preserve">E1-T1 (Modified OEM H&amp;P with ROM table removed), E2-T1 (Bilateral Knee ROM Goniometer Photos)</w:t>
      </w:r>
      <w:r w:rsidDel="00000000" w:rsidR="00000000" w:rsidRPr="00000000">
        <w:rPr>
          <w:rtl w:val="0"/>
        </w:rPr>
      </w:r>
    </w:p>
    <w:p w:rsidR="00000000" w:rsidDel="00000000" w:rsidP="00000000" w:rsidRDefault="00000000" w:rsidRPr="00000000" w14:paraId="00000085">
      <w:pPr>
        <w:spacing w:after="80" w:before="160" w:lineRule="auto"/>
        <w:rPr/>
      </w:pPr>
      <w:r w:rsidDel="00000000" w:rsidR="00000000" w:rsidRPr="00000000">
        <w:rPr>
          <w:b w:val="1"/>
          <w:bCs w:val="1"/>
          <w:color w:val="4472c4"/>
          <w:sz w:val="22"/>
          <w:szCs w:val="22"/>
          <w:rtl w:val="0"/>
        </w:rPr>
        <w:t xml:space="preserve">Task 2: Diagnostic Coding Crosswalk</w:t>
      </w:r>
      <w:r w:rsidDel="00000000" w:rsidR="00000000" w:rsidRPr="00000000">
        <w:rPr>
          <w:rtl w:val="0"/>
        </w:rPr>
      </w:r>
    </w:p>
    <w:p w:rsidR="00000000" w:rsidDel="00000000" w:rsidP="00000000" w:rsidRDefault="00000000" w:rsidRPr="00000000" w14:paraId="00000086">
      <w:pPr>
        <w:spacing w:after="80" w:lineRule="auto"/>
        <w:ind w:left="240" w:firstLine="0"/>
        <w:rPr/>
      </w:pPr>
      <w:r w:rsidDel="00000000" w:rsidR="00000000" w:rsidRPr="00000000">
        <w:rPr>
          <w:i w:val="1"/>
          <w:iCs w:val="1"/>
          <w:sz w:val="18"/>
          <w:szCs w:val="18"/>
          <w:rtl w:val="0"/>
        </w:rPr>
        <w:t xml:space="preserve">In anticipation for his C&amp;P medical exams and overall application for service connection, you want to make sure that you have the correct ICD-10 codes and the corresponding VASRD codes for Mr. Caduceus. You also want to add ICD-11 codes in a separate column. Build an ICD-10 / VASRD / ICD-11 coding crosswalk table as an addendum to this veteran's VA disability evaluation. Cover the conditions relevant to his Section V claim and pre-existing service-connected disabilities as supported by the source documents. For each condition, provide the appropriate ICD-10-CM code, VASRD diagnostic code, and ICD-11 code, with clinical rationale citing specific findings from the source files. </w:t>
      </w: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b w:val="1"/>
          <w:bCs w:val="1"/>
          <w:sz w:val="18"/>
          <w:szCs w:val="18"/>
          <w:rtl w:val="0"/>
        </w:rPr>
        <w:t xml:space="preserve">Expected Output: </w:t>
      </w:r>
      <w:r w:rsidDel="00000000" w:rsidR="00000000" w:rsidRPr="00000000">
        <w:rPr>
          <w:sz w:val="18"/>
          <w:szCs w:val="18"/>
          <w:rtl w:val="0"/>
        </w:rPr>
        <w:t xml:space="preserve">9-row, 6-column table (#, Condition, Clinical Basis, ICD-10-CM, VASRD, ICD-11 MMS). 2 pre-existing rows + 7 newly recommended rows (bilateral knees split for separate VASRD coding). 27 gradable code cells + 9 clinical basis citations. Key assignments: PTSD F43.10/9411/6B40, OSA G47.33/6847/7A41.0, IHD I25.119/7005/BA40.Z, Rhinosinusitis J32.4 with J33.9/6510/CA0A.2, GERD K21.00 with K44.9/7346/DA22.Z, ED F52.22 (psychogenic, NOT N52)/7522/HA01.1, Migraines G43.709/8100/8A80.Z, R Knee M17.11/5260/FA05.0, L Knee M17.12/5261/FA05.0.</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1"/>
                <w:bCs w:val="1"/>
                <w:sz w:val="16"/>
                <w:szCs w:val="16"/>
                <w:rtl w:val="0"/>
              </w:rPr>
              <w:t xml:space="preserve">Key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1"/>
                <w:bCs w:val="1"/>
                <w:sz w:val="16"/>
                <w:szCs w:val="16"/>
                <w:rtl w:val="0"/>
              </w:rPr>
              <w:t xml:space="preserve">Remediation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16"/>
                <w:szCs w:val="16"/>
                <w:rtl w:val="0"/>
              </w:rPr>
              <w:t xml:space="preserve">Classification system conflation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16"/>
                <w:szCs w:val="16"/>
                <w:rtl w:val="0"/>
              </w:rPr>
              <w:t xml:space="preserve">VASRD is functional-impairment indexed; ICD-10 is etiology-and-anatomy indexed. Reason about each system independently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16"/>
                <w:szCs w:val="16"/>
                <w:rtl w:val="0"/>
              </w:rPr>
              <w:t xml:space="preserve">Knee laterality and DC selection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16"/>
                <w:szCs w:val="16"/>
                <w:rtl w:val="0"/>
              </w:rPr>
              <w:t xml:space="preserve">M17.11 right and M17.12 left as separate rows. Right knee uses DC 5260 (flexion limit), left knee uses DC 5261 (extension deficit)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16"/>
                <w:szCs w:val="16"/>
                <w:rtl w:val="0"/>
              </w:rPr>
              <w:t xml:space="preserve">ED psychogenic vs organic coding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16"/>
                <w:szCs w:val="16"/>
                <w:rtl w:val="0"/>
              </w:rPr>
              <w:t xml:space="preserve">Urology found no organic etiology. Correct ICD-10: F52.22 (psychogenic), not N52 series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16"/>
                <w:szCs w:val="16"/>
                <w:rtl w:val="0"/>
              </w:rPr>
              <w:t xml:space="preserve">Sinusitis specificity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16"/>
                <w:szCs w:val="16"/>
                <w:rtl w:val="0"/>
              </w:rPr>
              <w:t xml:space="preserve">Pansinusitis pattern with polypectomy. Use J32.4 with J33.9 (not J32.9 unspecified)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16"/>
                <w:szCs w:val="16"/>
                <w:rtl w:val="0"/>
              </w:rPr>
              <w:t xml:space="preserve">GERD coding split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16"/>
                <w:szCs w:val="16"/>
                <w:rtl w:val="0"/>
              </w:rPr>
              <w:t xml:space="preserve">EGD documents both GERD and hiatal hernia. Use K21.00 with K44.9 for ICD-10; together under DC 7346 for VASRD</w:t>
            </w:r>
            <w:r w:rsidDel="00000000" w:rsidR="00000000" w:rsidRPr="00000000">
              <w:rPr>
                <w:rtl w:val="0"/>
              </w:rPr>
            </w:r>
          </w:p>
        </w:tc>
      </w:tr>
    </w:tbl>
    <w:p w:rsidR="00000000" w:rsidDel="00000000" w:rsidP="00000000" w:rsidRDefault="00000000" w:rsidRPr="00000000" w14:paraId="00000094">
      <w:pPr>
        <w:spacing w:after="80" w:before="80" w:lineRule="auto"/>
        <w:rPr/>
      </w:pPr>
      <w:r w:rsidDel="00000000" w:rsidR="00000000" w:rsidRPr="00000000">
        <w:rPr>
          <w:b w:val="1"/>
          <w:bCs w:val="1"/>
          <w:i w:val="1"/>
          <w:iCs w:val="1"/>
          <w:sz w:val="16"/>
          <w:szCs w:val="16"/>
          <w:rtl w:val="0"/>
        </w:rPr>
        <w:t xml:space="preserve">Task-level files: </w:t>
      </w:r>
      <w:r w:rsidDel="00000000" w:rsidR="00000000" w:rsidRPr="00000000">
        <w:rPr>
          <w:i w:val="1"/>
          <w:iCs w:val="1"/>
          <w:sz w:val="16"/>
          <w:szCs w:val="16"/>
          <w:rtl w:val="0"/>
        </w:rPr>
        <w:t xml:space="preserve">None. World-level files only.</w:t>
      </w:r>
      <w:r w:rsidDel="00000000" w:rsidR="00000000" w:rsidRPr="00000000">
        <w:rPr>
          <w:rtl w:val="0"/>
        </w:rPr>
      </w:r>
    </w:p>
    <w:p w:rsidR="00000000" w:rsidDel="00000000" w:rsidP="00000000" w:rsidRDefault="00000000" w:rsidRPr="00000000" w14:paraId="00000095">
      <w:pPr>
        <w:spacing w:after="80" w:before="160" w:lineRule="auto"/>
        <w:rPr/>
      </w:pPr>
      <w:r w:rsidDel="00000000" w:rsidR="00000000" w:rsidRPr="00000000">
        <w:rPr>
          <w:b w:val="1"/>
          <w:bCs w:val="1"/>
          <w:color w:val="4472c4"/>
          <w:sz w:val="22"/>
          <w:szCs w:val="22"/>
          <w:rtl w:val="0"/>
        </w:rPr>
        <w:t xml:space="preserve">Task 3: OEM Initial H&amp;P from Ambient Scribe</w:t>
      </w:r>
      <w:r w:rsidDel="00000000" w:rsidR="00000000" w:rsidRPr="00000000">
        <w:rPr>
          <w:rtl w:val="0"/>
        </w:rPr>
      </w:r>
    </w:p>
    <w:p w:rsidR="00000000" w:rsidDel="00000000" w:rsidP="00000000" w:rsidRDefault="00000000" w:rsidRPr="00000000" w14:paraId="00000096">
      <w:pPr>
        <w:spacing w:after="80" w:lineRule="auto"/>
        <w:ind w:left="240" w:firstLine="0"/>
        <w:rPr/>
      </w:pPr>
      <w:r w:rsidDel="00000000" w:rsidR="00000000" w:rsidRPr="00000000">
        <w:rPr>
          <w:i w:val="1"/>
          <w:iCs w:val="1"/>
          <w:sz w:val="18"/>
          <w:szCs w:val="18"/>
          <w:rtl w:val="0"/>
        </w:rPr>
        <w:t xml:space="preserve">I just wrapped up my initial consult with Mr. Caduceus. Our conversation was recorded by my ambient AI scribe. I am also attaching goniometer photos from his physical exam, along with other pertinent documents and medical records. This should be enough to create an H&amp;P that I can enter into his file. Please draft an H&amp;P for Mr. Caduceus.</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b w:val="1"/>
          <w:bCs w:val="1"/>
          <w:sz w:val="18"/>
          <w:szCs w:val="18"/>
          <w:rtl w:val="0"/>
        </w:rPr>
        <w:t xml:space="preserve">Expected Output: </w:t>
      </w:r>
      <w:r w:rsidDel="00000000" w:rsidR="00000000" w:rsidRPr="00000000">
        <w:rPr>
          <w:sz w:val="18"/>
          <w:szCs w:val="18"/>
          <w:rtl w:val="0"/>
        </w:rPr>
        <w:t xml:space="preserve">Formal OEM initial consult H&amp;P in standard register, 2-3 pages. Comprehensive H&amp;P structure (not brief SOAP) with header, CC/HPI, PMH (all 12 active conditions), PSHx, FHx, vitals, narrative exam by system, comprehensive goniometric ROM table, A&amp;P with orders placed, signature. Specific anchors: rhinosinusitis 7-9 episodes/yr with 3-4 requiring ≥4 wk abx; migraines q6-8 wk on topiramate; ED no organic etiology; CPAP d/c Jan 2023 ESS 14/24; A-fib dx 2011 (predates OSA); IHD non-obstructive CAD; Moyamoya per Apr 2022 MRI; Nissen x2 with no strictures Nov 2014. ROM table with R knee flex 45° + L knee ext deficit 10° from goniometer photos.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1"/>
                <w:bCs w:val="1"/>
                <w:sz w:val="16"/>
                <w:szCs w:val="16"/>
                <w:rtl w:val="0"/>
              </w:rPr>
              <w:t xml:space="preserve">Key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1"/>
                <w:bCs w:val="1"/>
                <w:sz w:val="16"/>
                <w:szCs w:val="16"/>
                <w:rtl w:val="0"/>
              </w:rPr>
              <w:t xml:space="preserve">Remediation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16"/>
                <w:szCs w:val="16"/>
                <w:rtl w:val="0"/>
              </w:rPr>
              <w:t xml:space="preserve">SOAP vs H&amp;P format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16"/>
                <w:szCs w:val="16"/>
                <w:rtl w:val="0"/>
              </w:rPr>
              <w:t xml:space="preserve">Initial consult requires comprehensive H&amp;P (not brief SOAP) with separate CC/HPI/PMH/PSHx/FHx/Exam/A&amp;P sections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16"/>
                <w:szCs w:val="16"/>
                <w:rtl w:val="0"/>
              </w:rPr>
              <w:t xml:space="preserve">Goniometer R knee flexion (45°) and L knee extension deficit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16"/>
                <w:szCs w:val="16"/>
                <w:rtl w:val="0"/>
              </w:rPr>
              <w:t xml:space="preserve">Photos show specific deficits with footnotes. R knee flex 45° + L knee ext deficit 10° must appear in ROM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16"/>
                <w:szCs w:val="16"/>
                <w:rtl w:val="0"/>
              </w:rPr>
              <w:t xml:space="preserve">Comprehensive ROM table omission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16"/>
                <w:szCs w:val="16"/>
                <w:rtl w:val="0"/>
              </w:rPr>
              <w:t xml:space="preserve">OEM convention requires full ROM table even for normal joints. Populate normal values for non-knee joints from scribe statement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6"/>
                <w:szCs w:val="16"/>
                <w:rtl w:val="0"/>
              </w:rPr>
              <w:t xml:space="preserve">Conversational scribe register 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6"/>
                <w:szCs w:val="16"/>
                <w:rtl w:val="0"/>
              </w:rPr>
              <w:t xml:space="preserve">Convert to formal third-person clinical voice with appropriate medical abbreviations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6"/>
                <w:szCs w:val="16"/>
                <w:rtl w:val="0"/>
              </w:rPr>
              <w:t xml:space="preserve">Rhinosinusitis frequency precision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6"/>
                <w:szCs w:val="16"/>
                <w:rtl w:val="0"/>
              </w:rPr>
              <w:t xml:space="preserve">Document precisely: 7-9 episodes/yr, 3-4 requiring ≥4 wk abx (rounded language fails grader)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6"/>
                <w:szCs w:val="16"/>
                <w:rtl w:val="0"/>
              </w:rPr>
              <w:t xml:space="preserve">PMH completeness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16"/>
                <w:szCs w:val="16"/>
                <w:rtl w:val="0"/>
              </w:rPr>
              <w:t xml:space="preserve">All 12 active conditions belong in PMH, including Moyamoya, BPH, A-fib (not just SC-claimed conditions)</w:t>
            </w:r>
            <w:r w:rsidDel="00000000" w:rsidR="00000000" w:rsidRPr="00000000">
              <w:rPr>
                <w:rtl w:val="0"/>
              </w:rPr>
            </w:r>
          </w:p>
        </w:tc>
      </w:tr>
    </w:tbl>
    <w:p w:rsidR="00000000" w:rsidDel="00000000" w:rsidP="00000000" w:rsidRDefault="00000000" w:rsidRPr="00000000" w14:paraId="000000A6">
      <w:pPr>
        <w:spacing w:after="80" w:before="80" w:lineRule="auto"/>
        <w:rPr/>
      </w:pPr>
      <w:r w:rsidDel="00000000" w:rsidR="00000000" w:rsidRPr="00000000">
        <w:rPr>
          <w:b w:val="1"/>
          <w:bCs w:val="1"/>
          <w:i w:val="1"/>
          <w:iCs w:val="1"/>
          <w:sz w:val="16"/>
          <w:szCs w:val="16"/>
          <w:rtl w:val="0"/>
        </w:rPr>
        <w:t xml:space="preserve">Task-level files: </w:t>
      </w:r>
      <w:r w:rsidDel="00000000" w:rsidR="00000000" w:rsidRPr="00000000">
        <w:rPr>
          <w:i w:val="1"/>
          <w:iCs w:val="1"/>
          <w:sz w:val="16"/>
          <w:szCs w:val="16"/>
          <w:rtl w:val="0"/>
        </w:rPr>
        <w:t xml:space="preserve">E1-T3 (Ambient AI Scribe Audio of OEM Consult), E2-T3 (Goniometer Photos, same as E2-T1)</w:t>
      </w:r>
      <w:r w:rsidDel="00000000" w:rsidR="00000000" w:rsidRPr="00000000">
        <w:rPr>
          <w:rtl w:val="0"/>
        </w:rPr>
      </w:r>
    </w:p>
    <w:p w:rsidR="00000000" w:rsidDel="00000000" w:rsidP="00000000" w:rsidRDefault="00000000" w:rsidRPr="00000000" w14:paraId="000000A7">
      <w:pPr>
        <w:spacing w:after="80" w:before="160" w:lineRule="auto"/>
        <w:rPr/>
      </w:pPr>
      <w:r w:rsidDel="00000000" w:rsidR="00000000" w:rsidRPr="00000000">
        <w:rPr>
          <w:b w:val="1"/>
          <w:bCs w:val="1"/>
          <w:color w:val="4472c4"/>
          <w:sz w:val="22"/>
          <w:szCs w:val="22"/>
          <w:rtl w:val="0"/>
        </w:rPr>
        <w:t xml:space="preserve">Task 4: Pre-Op Rotator Cuff Repair Medical Clearance</w:t>
      </w:r>
      <w:r w:rsidDel="00000000" w:rsidR="00000000" w:rsidRPr="00000000">
        <w:rPr>
          <w:rtl w:val="0"/>
        </w:rPr>
      </w:r>
    </w:p>
    <w:p w:rsidR="00000000" w:rsidDel="00000000" w:rsidP="00000000" w:rsidRDefault="00000000" w:rsidRPr="00000000" w14:paraId="000000A8">
      <w:pPr>
        <w:spacing w:after="80" w:lineRule="auto"/>
        <w:ind w:left="240" w:firstLine="0"/>
        <w:rPr/>
      </w:pPr>
      <w:r w:rsidDel="00000000" w:rsidR="00000000" w:rsidRPr="00000000">
        <w:rPr>
          <w:i w:val="1"/>
          <w:iCs w:val="1"/>
          <w:sz w:val="18"/>
          <w:szCs w:val="18"/>
          <w:rtl w:val="0"/>
        </w:rPr>
        <w:t xml:space="preserve">I was consulted by Mr. Caduceus's orthopedic surgeon to write up his medical clearance note for an upcoming right rotator cuff repair surgery after he sustained an accident while playing soccer. I had a telehealth visit with Mr. Caduceus this morning to assess his current status — my visit note plus the orthopedic referral, MRI report, and surgical plan are attached. I also still have his complete medical records from when I provided his SME consultation 2 months ago. Please generate a pre-op medical clearance note for Mr. Caduceus using all the attached records.</w:t>
      </w: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b w:val="1"/>
          <w:bCs w:val="1"/>
          <w:sz w:val="18"/>
          <w:szCs w:val="18"/>
          <w:rtl w:val="0"/>
        </w:rPr>
        <w:t xml:space="preserve">Expected Output: </w:t>
      </w:r>
      <w:r w:rsidDel="00000000" w:rsidR="00000000" w:rsidRPr="00000000">
        <w:rPr>
          <w:sz w:val="18"/>
          <w:szCs w:val="18"/>
          <w:rtl w:val="0"/>
        </w:rPr>
        <w:t xml:space="preserve">Formal pre-op clearance note to ortho surgeon and anesthesia team, 2-3 pages. Cardiac risk stratification (RCRI=1, intermediate-risk surgery, functional capacity adequate from pre-injury soccer &gt;4 METs, no further pre-op cardiac testing). Explicit beach chair positioning concerns given Moyamoya with lateral decubitus recommendation OR full Moyamoya-aware monitoring. ASRA-compliant rivaroxaban hold 72h pre-op for interscalene block. Aspirin 81 CONTINUED, metoprolol CONTINUED, all NSAIDs HELD 7 days pre-op. OSA-modified anesthesia with post-op continuous monitoring despite CPAP discontinuation. Aspiration precautions (RSI, cuffed ETT) given Nissen history. Recommendations Summary section.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1"/>
                <w:bCs w:val="1"/>
                <w:sz w:val="16"/>
                <w:szCs w:val="16"/>
                <w:rtl w:val="0"/>
              </w:rPr>
              <w:t xml:space="preserve">Key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b w:val="1"/>
                <w:bCs w:val="1"/>
                <w:sz w:val="16"/>
                <w:szCs w:val="16"/>
                <w:rtl w:val="0"/>
              </w:rPr>
              <w:t xml:space="preserve">Remediation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16"/>
                <w:szCs w:val="16"/>
                <w:rtl w:val="0"/>
              </w:rPr>
              <w:t xml:space="preserve">Beach chair positioning with Moyamoya (signature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16"/>
                <w:szCs w:val="16"/>
                <w:rtl w:val="0"/>
              </w:rPr>
              <w:t xml:space="preserve">Beach chair is the standard arthroscopic shoulder position. Moyamoya creates a cerebrovascular reserve compromise that makes the patient vulnerable to position-related hypoperfusion and ischemic stroke. Recommend lateral decubitus positioning preference, MAP target, cerebral oximetry monitoring, and pre-operative neurology coordination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16"/>
                <w:szCs w:val="16"/>
                <w:rtl w:val="0"/>
              </w:rPr>
              <w:t xml:space="preserve">ASRA timing for interscalene block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16"/>
                <w:szCs w:val="16"/>
                <w:rtl w:val="0"/>
              </w:rPr>
              <w:t xml:space="preserve">Direct Xa inhibitors require 72h hold for deep peripheral blocks (not standard 24-48h). Hold rivaroxaban 72h pre-op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16"/>
                <w:szCs w:val="16"/>
                <w:rtl w:val="0"/>
              </w:rPr>
              <w:t xml:space="preserve">Aspirin discontinuation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16"/>
                <w:szCs w:val="16"/>
                <w:rtl w:val="0"/>
              </w:rPr>
              <w:t xml:space="preserve">Low-dose aspirin for cardioprotection in CAD CONTINUED through arthroscopic surgery. ASRA does not require hold at 81 mg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6"/>
                <w:szCs w:val="16"/>
                <w:rtl w:val="0"/>
              </w:rPr>
              <w:t xml:space="preserve">OSA-modified anesthesia plan miss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6"/>
                <w:szCs w:val="16"/>
                <w:rtl w:val="0"/>
              </w:rPr>
              <w:t xml:space="preserve">CPAP non-adherence does not resolve OSA. ESS 14/24 residual sx. Full OSA-modified plan with post-op continuous monitoring, opioid minimization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16"/>
                <w:szCs w:val="16"/>
                <w:rtl w:val="0"/>
              </w:rPr>
              <w:t xml:space="preserve">Aspiration risk from Nissen history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6"/>
                <w:szCs w:val="16"/>
                <w:rtl w:val="0"/>
              </w:rPr>
              <w:t xml:space="preserve">Two prior Nissen fundoplications indicate refractory GERD and an independent aspiration risk. Recommend rapid sequence induction for general anesthesia, cuffed endotracheal tube preference, continued PPI through surgery</w:t>
            </w:r>
            <w:r w:rsidDel="00000000" w:rsidR="00000000" w:rsidRPr="00000000">
              <w:rPr>
                <w:rtl w:val="0"/>
              </w:rPr>
            </w:r>
          </w:p>
        </w:tc>
      </w:tr>
    </w:tbl>
    <w:p w:rsidR="00000000" w:rsidDel="00000000" w:rsidP="00000000" w:rsidRDefault="00000000" w:rsidRPr="00000000" w14:paraId="000000B6">
      <w:pPr>
        <w:spacing w:after="80" w:before="80" w:lineRule="auto"/>
        <w:rPr/>
      </w:pPr>
      <w:r w:rsidDel="00000000" w:rsidR="00000000" w:rsidRPr="00000000">
        <w:rPr>
          <w:b w:val="1"/>
          <w:bCs w:val="1"/>
          <w:i w:val="1"/>
          <w:iCs w:val="1"/>
          <w:sz w:val="16"/>
          <w:szCs w:val="16"/>
          <w:rtl w:val="0"/>
        </w:rPr>
        <w:t xml:space="preserve">Task-level files: </w:t>
      </w:r>
      <w:r w:rsidDel="00000000" w:rsidR="00000000" w:rsidRPr="00000000">
        <w:rPr>
          <w:i w:val="1"/>
          <w:iCs w:val="1"/>
          <w:sz w:val="16"/>
          <w:szCs w:val="16"/>
          <w:rtl w:val="0"/>
        </w:rPr>
        <w:t xml:space="preserve">E1-T4 (Telehealth Pre-Op Visit Note), E2-T4 (Ortho Referral + MRI Report)</w:t>
      </w:r>
      <w:r w:rsidDel="00000000" w:rsidR="00000000" w:rsidRPr="00000000">
        <w:rPr>
          <w:rtl w:val="0"/>
        </w:rPr>
      </w:r>
    </w:p>
    <w:p w:rsidR="00000000" w:rsidDel="00000000" w:rsidP="00000000" w:rsidRDefault="00000000" w:rsidRPr="00000000" w14:paraId="000000B7">
      <w:pPr>
        <w:spacing w:after="80" w:before="160" w:lineRule="auto"/>
        <w:rPr/>
      </w:pPr>
      <w:r w:rsidDel="00000000" w:rsidR="00000000" w:rsidRPr="00000000">
        <w:rPr>
          <w:b w:val="1"/>
          <w:bCs w:val="1"/>
          <w:color w:val="4472c4"/>
          <w:sz w:val="22"/>
          <w:szCs w:val="22"/>
          <w:rtl w:val="0"/>
        </w:rPr>
        <w:t xml:space="preserve">Task 5: ALJ Consultation — SSA Disability Appeal MSS</w:t>
      </w:r>
      <w:r w:rsidDel="00000000" w:rsidR="00000000" w:rsidRPr="00000000">
        <w:rPr>
          <w:rtl w:val="0"/>
        </w:rPr>
      </w:r>
    </w:p>
    <w:p w:rsidR="00000000" w:rsidDel="00000000" w:rsidP="00000000" w:rsidRDefault="00000000" w:rsidRPr="00000000" w14:paraId="000000B8">
      <w:pPr>
        <w:spacing w:after="80" w:lineRule="auto"/>
        <w:ind w:left="240" w:firstLine="0"/>
        <w:rPr/>
      </w:pPr>
      <w:r w:rsidDel="00000000" w:rsidR="00000000" w:rsidRPr="00000000">
        <w:rPr>
          <w:i w:val="1"/>
          <w:iCs w:val="1"/>
          <w:sz w:val="18"/>
          <w:szCs w:val="18"/>
          <w:rtl w:val="0"/>
        </w:rPr>
        <w:t xml:space="preserve">Mr. Caduceus applied for Social Security Disability Insurance after retiring from the Navy and was denied at both the initial determination and the reconsideration levels. He has now requested an Administrative Law Judge hearing, and the ALJ has requested a medical source statement from me as his treating OEM physician. Since the initial consult in December 2024, Mr. Caduceus sustained an acute right rotator cuff tear on 27 January 2025 while playing soccer and underwent rotator cuff repair surgery on 18 March 2025; I provided the pre-operative medical clearance. The 15 December 2024 OEM exam documented right knee flexion limited to 45° with full extension, and left knee flexion of 130° with extension deficit of 10°. Per VA psychiatry records, he remains on sertraline 100 mg daily for PTSD (stable maintenance dose since approximately 2017). The ALJ specifically wants me to address (1) whether Mr. Caduceus's medical conditions meet or medically equal any Social Security Blue Book listings and (2) a detailed assessment of his residual functional capacity for sustained work activity. His SSA Function Report, the prior DDS denial notices, and his complete medical record are attached. Please draft the medical source statement for the ALJ. </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b w:val="1"/>
          <w:bCs w:val="1"/>
          <w:sz w:val="18"/>
          <w:szCs w:val="18"/>
          <w:rtl w:val="0"/>
        </w:rPr>
        <w:t xml:space="preserve">Expected Output: </w:t>
      </w:r>
      <w:r w:rsidDel="00000000" w:rsidR="00000000" w:rsidRPr="00000000">
        <w:rPr>
          <w:sz w:val="18"/>
          <w:szCs w:val="18"/>
          <w:rtl w:val="0"/>
        </w:rPr>
        <w:t xml:space="preserve">Formal MSS to ALJ in medicolegal register. Listing analysis addresses 4.04 (IHD), 3.02 (respiratory), 12.15 (PTSD), 1.18 (major joint) — concluding no single listing met or equaled. RFC: less than full range of sedentary, standing/walking &lt;2 hrs, sitting ≥6 hrs, postural/manipulative/environmental/mental limitations, quantified absenteeism &gt;2 days/month from rhinosinusitis (12-16 sick days/yr) + migraines (60-180 hrs/yr). Grid rule 201.04 (advanced age, sedentary, non-transferable Navy aircrew skills) directs disabled finding. Treating physician status established. Specific onset date with rationale. Closing acknowledgment that ultimate determination is reserved to the Commissioner.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1"/>
                <w:bCs w:val="1"/>
                <w:sz w:val="16"/>
                <w:szCs w:val="16"/>
                <w:rtl w:val="0"/>
              </w:rPr>
              <w:t xml:space="preserve">Key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1"/>
                <w:bCs w:val="1"/>
                <w:sz w:val="16"/>
                <w:szCs w:val="16"/>
                <w:rtl w:val="0"/>
              </w:rPr>
              <w:t xml:space="preserve">Remediation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6"/>
                <w:szCs w:val="16"/>
                <w:rtl w:val="0"/>
              </w:rPr>
              <w:t xml:space="preserve">VA-SSA framework conflation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16"/>
                <w:szCs w:val="16"/>
                <w:rtl w:val="0"/>
              </w:rPr>
              <w:t xml:space="preserve">SSA uses Blue Book listings + RFC + grids. VA concepts (VASRD, combined ratings, presumption) have no SSA relevance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16"/>
                <w:szCs w:val="16"/>
                <w:rtl w:val="0"/>
              </w:rPr>
              <w:t xml:space="preserve">Listing 4.04 obstruction 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6"/>
                <w:szCs w:val="16"/>
                <w:rtl w:val="0"/>
              </w:rPr>
              <w:t xml:space="preserve">Requires ≥50% left main or ≥70% other vessel obstruction. Non-obstructive CAD does not meet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6"/>
                <w:szCs w:val="16"/>
                <w:rtl w:val="0"/>
              </w:rPr>
              <w:t xml:space="preserve">Listing 12.15 functional severity overstatement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16"/>
                <w:szCs w:val="16"/>
                <w:rtl w:val="0"/>
              </w:rPr>
              <w:t xml:space="preserve">PTSD at 30% VA does not support marked/extreme functional limitation. Acknowledge and rely on cumulative RFC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16"/>
                <w:szCs w:val="16"/>
                <w:rtl w:val="0"/>
              </w:rPr>
              <w:t xml:space="preserve">Grid rule misapplication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16"/>
                <w:szCs w:val="16"/>
                <w:rtl w:val="0"/>
              </w:rPr>
              <w:t xml:space="preserve">Advanced age combined with sedentary RFC and non-transferable Navy aircrew skills points to Grid 201.04, which directs a finding of disabled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16"/>
                <w:szCs w:val="16"/>
                <w:rtl w:val="0"/>
              </w:rPr>
              <w:t xml:space="preserve">Absenteeism quantification miss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16"/>
                <w:szCs w:val="16"/>
                <w:rtl w:val="0"/>
              </w:rPr>
              <w:t xml:space="preserve">Quantify with anchors: rhinosinusitis 12-16 sick days/yr + migraines 60-180 hrs/yr off-task = &gt;2 days/month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16"/>
                <w:szCs w:val="16"/>
                <w:rtl w:val="0"/>
              </w:rPr>
              <w:t xml:space="preserve">Ultimate determination boundary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16"/>
                <w:szCs w:val="16"/>
                <w:rtl w:val="0"/>
              </w:rPr>
              <w:t xml:space="preserve">Disability determination reserved to Commissioner per SSA regs. MSS informs but does not make the determination</w:t>
            </w:r>
            <w:r w:rsidDel="00000000" w:rsidR="00000000" w:rsidRPr="00000000">
              <w:rPr>
                <w:rtl w:val="0"/>
              </w:rPr>
            </w:r>
          </w:p>
        </w:tc>
      </w:tr>
    </w:tbl>
    <w:p w:rsidR="00000000" w:rsidDel="00000000" w:rsidP="00000000" w:rsidRDefault="00000000" w:rsidRPr="00000000" w14:paraId="000000C8">
      <w:pPr>
        <w:spacing w:after="80" w:before="80" w:lineRule="auto"/>
        <w:rPr/>
      </w:pPr>
      <w:r w:rsidDel="00000000" w:rsidR="00000000" w:rsidRPr="00000000">
        <w:rPr>
          <w:b w:val="1"/>
          <w:bCs w:val="1"/>
          <w:i w:val="1"/>
          <w:iCs w:val="1"/>
          <w:sz w:val="16"/>
          <w:szCs w:val="16"/>
          <w:rtl w:val="0"/>
        </w:rPr>
        <w:t xml:space="preserve">Task-level files: </w:t>
      </w:r>
      <w:r w:rsidDel="00000000" w:rsidR="00000000" w:rsidRPr="00000000">
        <w:rPr>
          <w:i w:val="1"/>
          <w:iCs w:val="1"/>
          <w:sz w:val="16"/>
          <w:szCs w:val="16"/>
          <w:rtl w:val="0"/>
        </w:rPr>
        <w:t xml:space="preserve">E1-T5 (SSA Function Report), E2-T5 (SSA Prior Denial Notices)</w:t>
      </w:r>
      <w:r w:rsidDel="00000000" w:rsidR="00000000" w:rsidRPr="00000000">
        <w:rPr>
          <w:rtl w:val="0"/>
        </w:rPr>
      </w:r>
    </w:p>
    <w:p w:rsidR="00000000" w:rsidDel="00000000" w:rsidP="00000000" w:rsidRDefault="00000000" w:rsidRPr="00000000" w14:paraId="000000C9">
      <w:pPr>
        <w:spacing w:after="80" w:before="160" w:lineRule="auto"/>
        <w:rPr/>
      </w:pPr>
      <w:r w:rsidDel="00000000" w:rsidR="00000000" w:rsidRPr="00000000">
        <w:rPr>
          <w:b w:val="1"/>
          <w:bCs w:val="1"/>
          <w:color w:val="4472c4"/>
          <w:sz w:val="22"/>
          <w:szCs w:val="22"/>
          <w:rtl w:val="0"/>
        </w:rPr>
        <w:t xml:space="preserve">Task 6: Medication Reconciliation — Concierge PCP Transition</w:t>
      </w:r>
      <w:r w:rsidDel="00000000" w:rsidR="00000000" w:rsidRPr="00000000">
        <w:rPr>
          <w:rtl w:val="0"/>
        </w:rPr>
      </w:r>
    </w:p>
    <w:p w:rsidR="00000000" w:rsidDel="00000000" w:rsidP="00000000" w:rsidRDefault="00000000" w:rsidRPr="00000000" w14:paraId="000000CA">
      <w:pPr>
        <w:spacing w:after="80" w:lineRule="auto"/>
        <w:ind w:left="240" w:firstLine="0"/>
        <w:rPr/>
      </w:pPr>
      <w:r w:rsidDel="00000000" w:rsidR="00000000" w:rsidRPr="00000000">
        <w:rPr>
          <w:i w:val="1"/>
          <w:iCs w:val="1"/>
          <w:sz w:val="18"/>
          <w:szCs w:val="18"/>
          <w:rtl w:val="0"/>
        </w:rPr>
        <w:t xml:space="preserve">I was hired by Mr. Caduceus's husband to be his concierge primary care physician after helping him with his SME consultation and VA medical disability application. They are both confused in terms of what medications he should be taking at this point and what medications he should stop. He had a falling out with his PCP which is why he wants to transfer his care over to me. He brought a bag of pill bottles (photo attached) and a handwritten list his husband made. I told him that I can help him get back on track in terms of his medications but that he would need to find a permanent PCP. In the meantime, I've agreed to help him reconcile his medication list. Please reconcile against his chart/medical records and give me the most accurate and clinically appropriate medication list.</w:t>
      </w:r>
      <w:r w:rsidDel="00000000" w:rsidR="00000000" w:rsidRPr="00000000">
        <w:rPr>
          <w:rtl w:val="0"/>
        </w:rPr>
      </w:r>
    </w:p>
    <w:p w:rsidR="00000000" w:rsidDel="00000000" w:rsidP="00000000" w:rsidRDefault="00000000" w:rsidRPr="00000000" w14:paraId="000000CB">
      <w:pPr>
        <w:spacing w:after="100" w:lineRule="auto"/>
        <w:rPr/>
      </w:pPr>
      <w:r w:rsidDel="00000000" w:rsidR="00000000" w:rsidRPr="00000000">
        <w:rPr>
          <w:b w:val="1"/>
          <w:bCs w:val="1"/>
          <w:sz w:val="18"/>
          <w:szCs w:val="18"/>
          <w:rtl w:val="0"/>
        </w:rPr>
        <w:t xml:space="preserve">Expected Output: </w:t>
      </w:r>
      <w:r w:rsidDel="00000000" w:rsidR="00000000" w:rsidRPr="00000000">
        <w:rPr>
          <w:sz w:val="18"/>
          <w:szCs w:val="18"/>
          <w:rtl w:val="0"/>
        </w:rPr>
        <w:t xml:space="preserve">Reconciled medication list integrating four sources: (1) chart-anchored ground truth from D14 (Feb 2023), (2) pill bottle photograph (S1), (3) husband's handwritten list, (4) clinical appropriateness review. Output distinguishes continue / needs refill / should be discontinued / needs prescriber clarification. Surfaces and resolves discrepancies across sources. Flags clinically inappropriate items (expired bottles, OTC items mistaken for prescriptions, items not in chart). Identifies chart medications missing from home supply.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b w:val="1"/>
                <w:bCs w:val="1"/>
                <w:sz w:val="16"/>
                <w:szCs w:val="16"/>
                <w:rtl w:val="0"/>
              </w:rPr>
              <w:t xml:space="preserve">Key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b w:val="1"/>
                <w:bCs w:val="1"/>
                <w:sz w:val="16"/>
                <w:szCs w:val="16"/>
                <w:rtl w:val="0"/>
              </w:rPr>
              <w:t xml:space="preserve">Remediation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16"/>
                <w:szCs w:val="16"/>
                <w:rtl w:val="0"/>
              </w:rPr>
              <w:t xml:space="preserve">Single-source 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sz w:val="16"/>
                <w:szCs w:val="16"/>
                <w:rtl w:val="0"/>
              </w:rPr>
              <w:t xml:space="preserve">Triangulate all four sources: chart, bottles, husband list, clinical appropriateness. None alone is the answer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6"/>
                <w:szCs w:val="16"/>
                <w:rtl w:val="0"/>
              </w:rPr>
              <w:t xml:space="preserve">Expired tamsulosin bottle (03/2022)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16"/>
                <w:szCs w:val="16"/>
                <w:rtl w:val="0"/>
              </w:rPr>
              <w:t xml:space="preserve">Tamsulosin IS in active chart but home supply expired. Continue + flag for refill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16"/>
                <w:szCs w:val="16"/>
                <w:rtl w:val="0"/>
              </w:rPr>
              <w:t xml:space="preserve">OTC Flonase vs prescription flunisolide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16"/>
                <w:szCs w:val="16"/>
                <w:rtl w:val="0"/>
              </w:rPr>
              <w:t xml:space="preserve">Different drugs. Chart shows flunisolide. Patient may have switched to OTC Flonase. Clarify with patient and decide on single agent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6"/>
                <w:szCs w:val="16"/>
                <w:rtl w:val="0"/>
              </w:rPr>
              <w:t xml:space="preserve">Husband list errors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16"/>
                <w:szCs w:val="16"/>
                <w:rtl w:val="0"/>
              </w:rPr>
              <w:t xml:space="preserve">Husband list is one input, not the answer. Validate each item against chart and bottles. Surface discrepancies explicitly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6"/>
                <w:szCs w:val="16"/>
                <w:rtl w:val="0"/>
              </w:rPr>
              <w:t xml:space="preserve">Anticoagulation flag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16"/>
                <w:szCs w:val="16"/>
                <w:rtl w:val="0"/>
              </w:rPr>
              <w:t xml:space="preserve">Rivaroxaban gaps are safety priority. Any discrepancy in anticoagulation status flagged for immediate prescriber clarification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16"/>
                <w:szCs w:val="16"/>
                <w:rtl w:val="0"/>
              </w:rPr>
              <w:t xml:space="preserve">Provider scope boundary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16"/>
                <w:szCs w:val="16"/>
                <w:rtl w:val="0"/>
              </w:rPr>
              <w:t xml:space="preserve">Reconciliation, not re-prescribing. Bridging role until permanent PCP established</w:t>
            </w:r>
            <w:r w:rsidDel="00000000" w:rsidR="00000000" w:rsidRPr="00000000">
              <w:rPr>
                <w:rtl w:val="0"/>
              </w:rPr>
            </w:r>
          </w:p>
        </w:tc>
      </w:tr>
    </w:tbl>
    <w:p w:rsidR="00000000" w:rsidDel="00000000" w:rsidP="00000000" w:rsidRDefault="00000000" w:rsidRPr="00000000" w14:paraId="000000DA">
      <w:pPr>
        <w:spacing w:after="80" w:before="80" w:lineRule="auto"/>
        <w:rPr/>
      </w:pPr>
      <w:r w:rsidDel="00000000" w:rsidR="00000000" w:rsidRPr="00000000">
        <w:rPr>
          <w:b w:val="1"/>
          <w:bCs w:val="1"/>
          <w:i w:val="1"/>
          <w:iCs w:val="1"/>
          <w:sz w:val="16"/>
          <w:szCs w:val="16"/>
          <w:rtl w:val="0"/>
        </w:rPr>
        <w:t xml:space="preserve">Task-level files: </w:t>
      </w:r>
      <w:r w:rsidDel="00000000" w:rsidR="00000000" w:rsidRPr="00000000">
        <w:rPr>
          <w:i w:val="1"/>
          <w:iCs w:val="1"/>
          <w:sz w:val="16"/>
          <w:szCs w:val="16"/>
          <w:rtl w:val="0"/>
        </w:rPr>
        <w:t xml:space="preserve">E1-T6 (Husband's Handwritten Medication List). World-level: pill bottle photo (WS1), EW14</w:t>
      </w:r>
      <w:r w:rsidDel="00000000" w:rsidR="00000000" w:rsidRPr="00000000">
        <w:rPr>
          <w:rtl w:val="0"/>
        </w:rPr>
      </w:r>
    </w:p>
    <w:p w:rsidR="00000000" w:rsidDel="00000000" w:rsidP="00000000" w:rsidRDefault="00000000" w:rsidRPr="00000000" w14:paraId="000000DB">
      <w:pPr>
        <w:spacing w:after="80" w:before="160" w:lineRule="auto"/>
        <w:rPr/>
      </w:pPr>
      <w:r w:rsidDel="00000000" w:rsidR="00000000" w:rsidRPr="00000000">
        <w:rPr>
          <w:b w:val="1"/>
          <w:bCs w:val="1"/>
          <w:color w:val="4472c4"/>
          <w:sz w:val="22"/>
          <w:szCs w:val="22"/>
          <w:rtl w:val="0"/>
        </w:rPr>
        <w:t xml:space="preserve">Task 7: Fall Risk Assessment and Prevention Bundle</w:t>
      </w:r>
      <w:r w:rsidDel="00000000" w:rsidR="00000000" w:rsidRPr="00000000">
        <w:rPr>
          <w:rtl w:val="0"/>
        </w:rPr>
      </w:r>
    </w:p>
    <w:p w:rsidR="00000000" w:rsidDel="00000000" w:rsidP="00000000" w:rsidRDefault="00000000" w:rsidRPr="00000000" w14:paraId="000000DC">
      <w:pPr>
        <w:spacing w:after="80" w:lineRule="auto"/>
        <w:ind w:left="240" w:firstLine="0"/>
        <w:rPr>
          <w:i w:val="1"/>
          <w:iCs w:val="1"/>
          <w:sz w:val="18"/>
          <w:szCs w:val="18"/>
        </w:rPr>
      </w:pPr>
      <w:r w:rsidDel="00000000" w:rsidR="00000000" w:rsidRPr="00000000">
        <w:rPr>
          <w:i w:val="1"/>
          <w:iCs w:val="1"/>
          <w:sz w:val="18"/>
          <w:szCs w:val="18"/>
          <w:rtl w:val="0"/>
        </w:rPr>
        <w:t xml:space="preserve">I was hired by Mr. Caduceus's husband to be his concierge primary care physician after helping him with his SME consultation and VA medical disability application. His husband messaged me through the patient portal describing a recent near-fall at home and asked to schedule this visit because he's worried about a real fall happening next time. Please complete a fall risk assessment and prevention plan.</w:t>
      </w:r>
    </w:p>
    <w:p w:rsidR="00000000" w:rsidDel="00000000" w:rsidP="00000000" w:rsidRDefault="00000000" w:rsidRPr="00000000" w14:paraId="000000DD">
      <w:pPr>
        <w:spacing w:after="100" w:lineRule="auto"/>
        <w:rPr/>
      </w:pPr>
      <w:r w:rsidDel="00000000" w:rsidR="00000000" w:rsidRPr="00000000">
        <w:rPr>
          <w:b w:val="1"/>
          <w:bCs w:val="1"/>
          <w:sz w:val="18"/>
          <w:szCs w:val="18"/>
          <w:rtl w:val="0"/>
        </w:rPr>
        <w:t xml:space="preserve">Expected Output: </w:t>
      </w:r>
      <w:r w:rsidDel="00000000" w:rsidR="00000000" w:rsidRPr="00000000">
        <w:rPr>
          <w:sz w:val="18"/>
          <w:szCs w:val="18"/>
          <w:rtl w:val="0"/>
        </w:rPr>
        <w:t xml:space="preserve">Structured fall risk assessment integrating intrinsic factors (medical conditions, gait abnormalities, ROM deficits, mental health) with extrinsic factors (medications, home environment, footwear). Apply CDC STEADI or Morse Fall Scale. Surface high-risk medication interactions: alpha blocker (tamsulosin) orthostatic hypotension, nitrate (isosorbide) compounding orthostatic risk with alpha blocker, anticoagulation increasing bleeding consequence. Address near-fall mechanism (nocturnal arousal for nocturia) with anchor recommendations (bedside commode/urinal, bedside lighting, tamsulosin timing, BP management). Prevention plan: medication adjustments, environmental modifications, PT referral, vision/audiology screening, follow-up cadence.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b w:val="1"/>
                <w:bCs w:val="1"/>
                <w:sz w:val="16"/>
                <w:szCs w:val="16"/>
                <w:rtl w:val="0"/>
              </w:rPr>
              <w:t xml:space="preserve">Key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sz w:val="16"/>
                <w:szCs w:val="16"/>
                <w:rtl w:val="0"/>
              </w:rPr>
              <w:t xml:space="preserve">Remediation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sz w:val="16"/>
                <w:szCs w:val="16"/>
                <w:rtl w:val="0"/>
              </w:rPr>
              <w:t xml:space="preserve">Tamsulosin orthostatic hypotension and nocturia (mechanism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16"/>
                <w:szCs w:val="16"/>
                <w:rtl w:val="0"/>
              </w:rPr>
              <w:t xml:space="preserve">The combination of alpha blocker effects, BPH-related nocturia, and nocturnal arousal from bed is the most likely mechanism of the near-fall. A bedside commode or urinal eliminates the high-risk nocturnal transit. Optimize tamsulosin timing and address postural blood pressure changes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16"/>
                <w:szCs w:val="16"/>
                <w:rtl w:val="0"/>
              </w:rPr>
              <w:t xml:space="preserve">Anticoagulation consequence (not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16"/>
                <w:szCs w:val="16"/>
                <w:rtl w:val="0"/>
              </w:rPr>
              <w:t xml:space="preserve">Rivaroxaban does not increase fall risk but transforms fall consequence. Address bleeding risk reduction and fall consequence mitigation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16"/>
                <w:szCs w:val="16"/>
                <w:rtl w:val="0"/>
              </w:rPr>
              <w:t xml:space="preserve">Moyamoya cerebrovascular vulnerability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sz w:val="16"/>
                <w:szCs w:val="16"/>
                <w:rtl w:val="0"/>
              </w:rPr>
              <w:t xml:space="preserve">Impaired cerebral autoregulation makes orthostatic episodes higher-stakes. Tight BP management is doubly important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16"/>
                <w:szCs w:val="16"/>
                <w:rtl w:val="0"/>
              </w:rPr>
              <w:t xml:space="preserve">OSA-related hypersomnolence (despite CPAP d/c)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16"/>
                <w:szCs w:val="16"/>
                <w:rtl w:val="0"/>
              </w:rPr>
              <w:t xml:space="preserve">Untreated OSA with ESS 14/24 contributes to nocturnal disorientation and impaired postural responses. Revisit CPAP trial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16"/>
                <w:szCs w:val="16"/>
                <w:rtl w:val="0"/>
              </w:rPr>
              <w:t xml:space="preserve">Bilateral knee ROM deficit transfer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16"/>
                <w:szCs w:val="16"/>
                <w:rtl w:val="0"/>
              </w:rPr>
              <w:t xml:space="preserve">R knee flex 45° impairs sitting-to-standing; L knee ext contracture creates unstable stance. PT for transfer training, assistive device assessment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16"/>
                <w:szCs w:val="16"/>
                <w:rtl w:val="0"/>
              </w:rPr>
              <w:t xml:space="preserve">Cognitive screening absence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16"/>
                <w:szCs w:val="16"/>
                <w:rtl w:val="0"/>
              </w:rPr>
              <w:t xml:space="preserve">Brief cognitive screen (Mini-Cog/MoCA) warranted given polypharmacy + age 68</w:t>
            </w:r>
            <w:r w:rsidDel="00000000" w:rsidR="00000000" w:rsidRPr="00000000">
              <w:rPr>
                <w:rtl w:val="0"/>
              </w:rPr>
            </w:r>
          </w:p>
        </w:tc>
      </w:tr>
    </w:tbl>
    <w:p w:rsidR="00000000" w:rsidDel="00000000" w:rsidP="00000000" w:rsidRDefault="00000000" w:rsidRPr="00000000" w14:paraId="000000EC">
      <w:pPr>
        <w:spacing w:after="80" w:before="80" w:lineRule="auto"/>
        <w:rPr/>
      </w:pPr>
      <w:r w:rsidDel="00000000" w:rsidR="00000000" w:rsidRPr="00000000">
        <w:rPr>
          <w:b w:val="1"/>
          <w:bCs w:val="1"/>
          <w:i w:val="1"/>
          <w:iCs w:val="1"/>
          <w:sz w:val="16"/>
          <w:szCs w:val="16"/>
          <w:rtl w:val="0"/>
        </w:rPr>
        <w:t xml:space="preserve">Task-level files: </w:t>
      </w:r>
      <w:r w:rsidDel="00000000" w:rsidR="00000000" w:rsidRPr="00000000">
        <w:rPr>
          <w:i w:val="1"/>
          <w:iCs w:val="1"/>
          <w:sz w:val="16"/>
          <w:szCs w:val="16"/>
          <w:rtl w:val="0"/>
        </w:rPr>
        <w:t xml:space="preserve">E1-T7 (Husband's Home Environment Description). World-level: complete record, WS1 pill photo</w:t>
      </w:r>
      <w:r w:rsidDel="00000000" w:rsidR="00000000" w:rsidRPr="00000000">
        <w:rPr>
          <w:rtl w:val="0"/>
        </w:rPr>
      </w:r>
    </w:p>
    <w:p w:rsidR="00000000" w:rsidDel="00000000" w:rsidP="00000000" w:rsidRDefault="00000000" w:rsidRPr="00000000" w14:paraId="000000ED">
      <w:pPr>
        <w:spacing w:after="80" w:before="160" w:lineRule="auto"/>
        <w:rPr/>
      </w:pPr>
      <w:r w:rsidDel="00000000" w:rsidR="00000000" w:rsidRPr="00000000">
        <w:rPr>
          <w:b w:val="1"/>
          <w:bCs w:val="1"/>
          <w:color w:val="4472c4"/>
          <w:sz w:val="22"/>
          <w:szCs w:val="22"/>
          <w:rtl w:val="0"/>
        </w:rPr>
        <w:t xml:space="preserve">Task 8: PHQ-9 / GAD-7 / PCL-5 Follow-Up</w:t>
      </w:r>
      <w:r w:rsidDel="00000000" w:rsidR="00000000" w:rsidRPr="00000000">
        <w:rPr>
          <w:rtl w:val="0"/>
        </w:rPr>
      </w:r>
    </w:p>
    <w:p w:rsidR="00000000" w:rsidDel="00000000" w:rsidP="00000000" w:rsidRDefault="00000000" w:rsidRPr="00000000" w14:paraId="000000EE">
      <w:pPr>
        <w:spacing w:after="80" w:lineRule="auto"/>
        <w:ind w:left="240" w:firstLine="0"/>
        <w:rPr>
          <w:i w:val="1"/>
          <w:iCs w:val="1"/>
          <w:sz w:val="18"/>
          <w:szCs w:val="18"/>
        </w:rPr>
      </w:pPr>
      <w:r w:rsidDel="00000000" w:rsidR="00000000" w:rsidRPr="00000000">
        <w:rPr>
          <w:i w:val="1"/>
          <w:iCs w:val="1"/>
          <w:sz w:val="18"/>
          <w:szCs w:val="18"/>
          <w:rtl w:val="0"/>
        </w:rPr>
        <w:t xml:space="preserve">I was hired by Mr. Caduceus's husband to be his concierge primary care physician after helping him with his SME consultation and VA medical disability application. Mr. Caduceus's husband messaged me through the patient portal worried about his mental health and asked me to check in. Mr. Caduceus recently had a VA Mental Health follow-up with Dr. Morbis (PsyD) — the scribe transcript, today's screening scores, and his baseline MH trajectory are in the chart. I also had a brief telehealth check-in with Mr. Caduceus this morning to hear how he's doing in his own words; during that check-in he was at times tangential and there were several interruptions, which is a departure from his baseline. Please review the current VA MH scores against his baseline trajectory, integrate my observations from today's telehealth check-in, and document a management and follow-up plan coordinating with VA Mental Health.</w:t>
      </w:r>
    </w:p>
    <w:p w:rsidR="00000000" w:rsidDel="00000000" w:rsidP="00000000" w:rsidRDefault="00000000" w:rsidRPr="00000000" w14:paraId="000000EF">
      <w:pPr>
        <w:spacing w:after="80" w:lineRule="auto"/>
        <w:ind w:left="240" w:firstLine="0"/>
        <w:rPr>
          <w:i w:val="1"/>
          <w:iCs w:val="1"/>
          <w:sz w:val="18"/>
          <w:szCs w:val="18"/>
        </w:rPr>
      </w:pP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b w:val="1"/>
          <w:bCs w:val="1"/>
          <w:sz w:val="18"/>
          <w:szCs w:val="18"/>
          <w:rtl w:val="0"/>
        </w:rPr>
        <w:t xml:space="preserve">Expected Output: </w:t>
      </w:r>
      <w:r w:rsidDel="00000000" w:rsidR="00000000" w:rsidRPr="00000000">
        <w:rPr>
          <w:sz w:val="18"/>
          <w:szCs w:val="18"/>
          <w:rtl w:val="0"/>
        </w:rPr>
        <w:t xml:space="preserve">PCP trajectory-review and coordination note (not a VA MH treatment visit) documenting current PHQ-9, GAD-7, PCL-5 scores (administered at the VA MH visit with Dr. Morbis; reviewed by PCP) against baseline trajectory. Comparison of current to baseline (worsening/improving/stable). Integration of Medicina's own telehealth check-in observations (tangentiality, interruptions as departure from baseline) as thought-process and concentration findings beyond the screening scores. Address PHQ-9 item 9 (suicidality) separately. Attribute sertraline uptitration (100 mg to 150 mg) and pre-op trauma-focused therapy scheduling to Dr. Morbis / VA MH; PCP concurs and supports from the concierge side. Management plan: VA MH coordination (not duplication), PCP-scope items (Sleep Medicine re-referral, counseling, safety-plan reinforcement), follow-up cadence. Telehealth documentation conventions with placeholder language for unsourceable specifics (mode, platform, location, identity verification, scribe disclosure).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b w:val="1"/>
                <w:bCs w:val="1"/>
                <w:sz w:val="16"/>
                <w:szCs w:val="16"/>
                <w:rtl w:val="0"/>
              </w:rPr>
              <w:t xml:space="preserve">Key Trap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b w:val="1"/>
                <w:bCs w:val="1"/>
                <w:sz w:val="16"/>
                <w:szCs w:val="16"/>
                <w:rtl w:val="0"/>
              </w:rPr>
              <w:t xml:space="preserve">Remediation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sz w:val="16"/>
                <w:szCs w:val="16"/>
                <w:rtl w:val="0"/>
              </w:rPr>
              <w:t xml:space="preserve">Trajectory analysis omission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sz w:val="16"/>
                <w:szCs w:val="16"/>
                <w:rtl w:val="0"/>
              </w:rPr>
              <w:t xml:space="preserve">Explicit comparison of current scores to baseline trajectory required. Worsening/improving/stable determination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sz w:val="16"/>
                <w:szCs w:val="16"/>
                <w:rtl w:val="0"/>
              </w:rPr>
              <w:t xml:space="preserve">PHQ-9 item 9 (suicidality)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sz w:val="16"/>
                <w:szCs w:val="16"/>
                <w:rtl w:val="0"/>
              </w:rPr>
              <w:t xml:space="preserve">Address item 9 separately from total score. Positive item 9 triggers safety planning regardless of total severity band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sz w:val="16"/>
                <w:szCs w:val="16"/>
                <w:rtl w:val="0"/>
              </w:rPr>
              <w:t xml:space="preserve">Tangentiality as thought-process finding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sz w:val="16"/>
                <w:szCs w:val="16"/>
                <w:rtl w:val="0"/>
              </w:rPr>
              <w:t xml:space="preserve">Tangentiality is a clinical observation that screening scores do not capture. Reflects cognitive impairment, mood disturbance, attention deficit, or psychotic process. Warrants cognitive screening recommendation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sz w:val="16"/>
                <w:szCs w:val="16"/>
                <w:rtl w:val="0"/>
              </w:rPr>
              <w:t xml:space="preserve">VA mental health coordination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sz w:val="16"/>
                <w:szCs w:val="16"/>
                <w:rtl w:val="0"/>
              </w:rPr>
              <w:t xml:space="preserve">Concierge PCP role is supportive and bridging. Treatment changes coordinated with VA mental health, not duplicated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sz w:val="16"/>
                <w:szCs w:val="16"/>
                <w:rtl w:val="0"/>
              </w:rPr>
              <w:t xml:space="preserve">Telehealth documentation conventions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sz w:val="16"/>
                <w:szCs w:val="16"/>
                <w:rtl w:val="0"/>
              </w:rPr>
              <w:t xml:space="preserve">Mode, patient location, identity verification, verbal consent, technology platform, ambient scribe disclosure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sz w:val="16"/>
                <w:szCs w:val="16"/>
                <w:rtl w:val="0"/>
              </w:rPr>
              <w:t xml:space="preserve">Substance use screening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sz w:val="16"/>
                <w:szCs w:val="16"/>
                <w:rtl w:val="0"/>
              </w:rPr>
              <w:t xml:space="preserve">Brief screen for alcohol/tobacco/cannabis given PTSD + chronic pain risk profile</w:t>
            </w:r>
            <w:r w:rsidDel="00000000" w:rsidR="00000000" w:rsidRPr="00000000">
              <w:rPr>
                <w:rtl w:val="0"/>
              </w:rPr>
            </w:r>
          </w:p>
        </w:tc>
      </w:tr>
    </w:tbl>
    <w:p w:rsidR="00000000" w:rsidDel="00000000" w:rsidP="00000000" w:rsidRDefault="00000000" w:rsidRPr="00000000" w14:paraId="000000FF">
      <w:pPr>
        <w:spacing w:after="80" w:before="80" w:lineRule="auto"/>
        <w:rPr/>
      </w:pPr>
      <w:r w:rsidDel="00000000" w:rsidR="00000000" w:rsidRPr="00000000">
        <w:rPr>
          <w:b w:val="1"/>
          <w:bCs w:val="1"/>
          <w:i w:val="1"/>
          <w:iCs w:val="1"/>
          <w:sz w:val="16"/>
          <w:szCs w:val="16"/>
          <w:rtl w:val="0"/>
        </w:rPr>
        <w:t xml:space="preserve">Task-level files: </w:t>
      </w:r>
      <w:r w:rsidDel="00000000" w:rsidR="00000000" w:rsidRPr="00000000">
        <w:rPr>
          <w:i w:val="1"/>
          <w:iCs w:val="1"/>
          <w:sz w:val="16"/>
          <w:szCs w:val="16"/>
          <w:rtl w:val="0"/>
        </w:rPr>
        <w:t xml:space="preserve">E1-T8 (VA Mental Health Trajectory), E2-T8 (Today's Screening Scores), E3-T8 (Ambient Scribe Transcript)</w:t>
      </w: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3. World File Plan</w:t>
      </w:r>
    </w:p>
    <w:p w:rsidR="00000000" w:rsidDel="00000000" w:rsidP="00000000" w:rsidRDefault="00000000" w:rsidRPr="00000000" w14:paraId="00000101">
      <w:pPr>
        <w:pStyle w:val="Heading2"/>
        <w:rPr/>
      </w:pPr>
      <w:r w:rsidDel="00000000" w:rsidR="00000000" w:rsidRPr="00000000">
        <w:rPr>
          <w:rtl w:val="0"/>
        </w:rPr>
        <w:t xml:space="preserve">3.1 Essential Files (World-Level)</w:t>
      </w:r>
    </w:p>
    <w:p w:rsidR="00000000" w:rsidDel="00000000" w:rsidP="00000000" w:rsidRDefault="00000000" w:rsidRPr="00000000" w14:paraId="00000102">
      <w:pPr>
        <w:spacing w:after="100" w:lineRule="auto"/>
        <w:rPr/>
      </w:pPr>
      <w:r w:rsidDel="00000000" w:rsidR="00000000" w:rsidRPr="00000000">
        <w:rPr>
          <w:rtl w:val="0"/>
        </w:rPr>
        <w:t xml:space="preserve">These files form the world substrate visible to all 8 tasks. Each task may use any subset of these files based on the task's clinical question. World-level files are the longitudinal medical record, service documentation, and pre-existing diagnostic studies that every task can draw from for clinical context, history, and ground truth anchors.</w:t>
      </w:r>
    </w:p>
    <w:tbl>
      <w:tblPr>
        <w:tblStyle w:val="Table13"/>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630"/>
        <w:gridCol w:w="1095"/>
        <w:gridCol w:w="1005"/>
        <w:gridCol w:w="1125"/>
        <w:gridCol w:w="2085"/>
        <w:gridCol w:w="3525"/>
        <w:tblGridChange w:id="0">
          <w:tblGrid>
            <w:gridCol w:w="405"/>
            <w:gridCol w:w="630"/>
            <w:gridCol w:w="1095"/>
            <w:gridCol w:w="1005"/>
            <w:gridCol w:w="1125"/>
            <w:gridCol w:w="2085"/>
            <w:gridCol w:w="352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b w:val="1"/>
                <w:bCs w:val="1"/>
                <w:sz w:val="16"/>
                <w:szCs w:val="16"/>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b w:val="1"/>
                <w:bCs w:val="1"/>
                <w:sz w:val="16"/>
                <w:szCs w:val="16"/>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16"/>
                <w:szCs w:val="16"/>
                <w:rtl w:val="0"/>
              </w:rPr>
              <w:t xml:space="preserve">Filename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b w:val="1"/>
                <w:bCs w:val="1"/>
                <w:sz w:val="16"/>
                <w:szCs w:val="16"/>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1"/>
                <w:bCs w:val="1"/>
                <w:sz w:val="16"/>
                <w:szCs w:val="16"/>
                <w:rtl w:val="0"/>
              </w:rPr>
              <w:t xml:space="preserve">Reference File Origin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b w:val="1"/>
                <w:bCs w:val="1"/>
                <w:sz w:val="16"/>
                <w:szCs w:val="16"/>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16"/>
                <w:szCs w:val="16"/>
                <w:rtl w:val="0"/>
              </w:rPr>
              <w:t xml:space="preserve">Pearls, Traps and Friction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16"/>
                <w:szCs w:val="16"/>
                <w:rtl w:val="0"/>
              </w:rPr>
              <w:t xml:space="preserve">EW1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16"/>
                <w:szCs w:val="16"/>
                <w:rtl w:val="0"/>
              </w:rPr>
              <w:t xml:space="preserve">DD214_Caduceus_Period1_1976-1982.docx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16"/>
                <w:szCs w:val="16"/>
                <w:rtl w:val="0"/>
              </w:rPr>
              <w:t xml:space="preserve">1976-1982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16"/>
                <w:szCs w:val="16"/>
                <w:rtl w:val="0"/>
              </w:rPr>
              <w:t xml:space="preserve">Public Domain (Department of Defense)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sz w:val="16"/>
                <w:szCs w:val="16"/>
                <w:rtl w:val="0"/>
              </w:rPr>
              <w:t xml:space="preserve">Department of Defense form DD-214 documenting Mr. Caduceus's first Navy enlistment from June 1976 through August 1982, including assignment locations, dates of service, military occupational specialty, and decorations.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16"/>
                <w:szCs w:val="16"/>
                <w:rtl w:val="0"/>
              </w:rPr>
              <w:t xml:space="preserve">Documents NCBC Gulfport, MS assignment Oct 1976 to Aug 1978. Gulfport is on the Agent Orange storage location list, and the storage window 1968-1977 overlaps the patient's service dates, qualifying him for AO presumptive exposure (E1, correct). Also documents Johnston Island assignment 1979-1981 (E2 trap: location is on the AO list but storage ended in 1977, before the patient arrived in 1979).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sz w:val="16"/>
                <w:szCs w:val="16"/>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sz w:val="16"/>
                <w:szCs w:val="16"/>
                <w:rtl w:val="0"/>
              </w:rPr>
              <w:t xml:space="preserve">EW2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16"/>
                <w:szCs w:val="16"/>
                <w:rtl w:val="0"/>
              </w:rPr>
              <w:t xml:space="preserve">DD214_Caduceus_Period2_1982-1996.docx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16"/>
                <w:szCs w:val="16"/>
                <w:rtl w:val="0"/>
              </w:rPr>
              <w:t xml:space="preserve">1982-1996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sz w:val="16"/>
                <w:szCs w:val="16"/>
                <w:rtl w:val="0"/>
              </w:rPr>
              <w:t xml:space="preserve">Public Domain (Department of Defense)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sz w:val="16"/>
                <w:szCs w:val="16"/>
                <w:rtl w:val="0"/>
              </w:rPr>
              <w:t xml:space="preserve">DD-214 documenting Mr. Caduceus's second Navy enlistment, primarily as a P-3C Orion maritime patrol aircrew member with VP-30 and VP-4.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sz w:val="16"/>
                <w:szCs w:val="16"/>
                <w:rtl w:val="0"/>
              </w:rPr>
              <w:t xml:space="preserve">Documents NAVCENT deployment rotations to Kuwait and Bahrain Apr 1987 through Jul 1989 (E3 trap: burn pit presumption requires service on or after 02 Aug 1990, and the patient's NAVCENT service ended approximately 13 months before the cutoff). Also documents the C-130T Hercules transition that establishes the aircrew duty pattern relevant to later airspace exposure analysis.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16"/>
                <w:szCs w:val="16"/>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16"/>
                <w:szCs w:val="16"/>
                <w:rtl w:val="0"/>
              </w:rPr>
              <w:t xml:space="preserve">EW3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6"/>
                <w:szCs w:val="16"/>
                <w:rtl w:val="0"/>
              </w:rPr>
              <w:t xml:space="preserve">DD214_Caduceus_Period3_1996-2015.docx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sz w:val="16"/>
                <w:szCs w:val="16"/>
                <w:rtl w:val="0"/>
              </w:rPr>
              <w:t xml:space="preserve">1996-2015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6"/>
                <w:szCs w:val="16"/>
                <w:rtl w:val="0"/>
              </w:rPr>
              <w:t xml:space="preserve">Public Domain (Department of Defense)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16"/>
                <w:szCs w:val="16"/>
                <w:rtl w:val="0"/>
              </w:rPr>
              <w:t xml:space="preserve">DD-214 documenting Mr. Caduceus's third Navy enlistment and retirement as Senior Chief Petty Officer (E-8), including Lebanon and Qatar deployments and the Afghanistan Campaign Medal.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sz w:val="16"/>
                <w:szCs w:val="16"/>
                <w:rtl w:val="0"/>
              </w:rPr>
              <w:t xml:space="preserve">Documents Beirut and JTF Levant Lebanon 2002-2003 (E4: qualifying PACT Act burn pit exposure, straightforward). Documents Al Udeid Qatar 2004-2006 (E5 airspace provision: ground station does not independently qualify, but documented C-130T aircrew sorties through Syrian and Afghan airspace trigger the PACT Act airspace provision for aircrew personnel). Afghanistan Campaign Medal corroborates the Afghan airspace claim.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sz w:val="16"/>
                <w:szCs w:val="16"/>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sz w:val="16"/>
                <w:szCs w:val="16"/>
                <w:rtl w:val="0"/>
              </w:rPr>
              <w:t xml:space="preserve">EW4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sz w:val="16"/>
                <w:szCs w:val="16"/>
                <w:rtl w:val="0"/>
              </w:rPr>
              <w:t xml:space="preserve">STR_Caduceus_1987-2007.pdf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sz w:val="16"/>
                <w:szCs w:val="16"/>
                <w:rtl w:val="0"/>
              </w:rPr>
              <w:t xml:space="preserve">1987-2007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16"/>
                <w:szCs w:val="16"/>
                <w:rtl w:val="0"/>
              </w:rPr>
              <w:t xml:space="preserve">Public Domain (Department of Defense)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16"/>
                <w:szCs w:val="16"/>
                <w:rtl w:val="0"/>
              </w:rPr>
              <w:t xml:space="preserve">Six-entry partial extract from Mr. Caduceus's Service Treatment Record covering documented military health encounters from 1987 through 2007.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sz w:val="16"/>
                <w:szCs w:val="16"/>
                <w:rtl w:val="0"/>
              </w:rPr>
              <w:t xml:space="preserve">17 Mar 1987 pre-deployment screen documents bilateral knee discomfort with prolonged standing and ladder operations, establishing in-service onset (direct SC anchor for bilateral knee OA). 14 Sep 1988 sick call documents chronic rhinosinusitis with nasal polyp workup; this date is dispositive because it is approximately 14 years before the patient's earliest qualifying burn pit exposure, forcing the rhinosinusitis claim through the TERA pathway rather than the burn pit presumptive pathway (P2 anchor). Other entries: 03 Feb 1989, 08 Jun 1994 periodic, 14 Jul 2003 Lebanon post-deployment, 09 Jan 2007 Qatar post-deployment with positive PC-PTSD-5 screen.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sz w:val="16"/>
                <w:szCs w:val="16"/>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sz w:val="16"/>
                <w:szCs w:val="16"/>
                <w:rtl w:val="0"/>
              </w:rPr>
              <w:t xml:space="preserve">EW5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sz w:val="16"/>
                <w:szCs w:val="16"/>
                <w:rtl w:val="0"/>
              </w:rPr>
              <w:t xml:space="preserve">Consult_Notes_Caduceus_Legal_Pad.png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sz w:val="16"/>
                <w:szCs w:val="16"/>
                <w:rtl w:val="0"/>
              </w:rPr>
              <w:t xml:space="preserve">15 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sz w:val="16"/>
                <w:szCs w:val="16"/>
                <w:rtl w:val="0"/>
              </w:rPr>
              <w:t xml:space="preserve">Photograph of Dr. Medicina's handwritten shorthand notes from her legal pad during the 15 December 2024 OEM initial consultation visit.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sz w:val="16"/>
                <w:szCs w:val="16"/>
                <w:rtl w:val="0"/>
              </w:rPr>
              <w:t xml:space="preserve">Captures real-time documentation of patient demographics, marital and dependent configuration (relevant for compensation calculation), service summary, the four specific questions the veteran wants answered for the SME consultation, the 2026 application timeline, and the two pre-existing service-connected conditions adjudicated in 2024. Acts as the OEM physician's working document and primary task anchor for Task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sz w:val="16"/>
                <w:szCs w:val="16"/>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sz w:val="16"/>
                <w:szCs w:val="16"/>
                <w:rtl w:val="0"/>
              </w:rPr>
              <w:t xml:space="preserve">EW6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sz w:val="16"/>
                <w:szCs w:val="16"/>
                <w:rtl w:val="0"/>
              </w:rPr>
              <w:t xml:space="preserve">PCP_Caduceus_2008-03-18.pdf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sz w:val="16"/>
                <w:szCs w:val="16"/>
                <w:rtl w:val="0"/>
              </w:rPr>
              <w:t xml:space="preserve">18 Mar 2008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sz w:val="16"/>
                <w:szCs w:val="16"/>
                <w:rtl w:val="0"/>
              </w:rPr>
              <w:t xml:space="preserve">Outpatient primary care visit note from Mr. Caduceus's new patient establishment with Dr. Kim at Oak Harbor Family Medicine TRICARE on 18 March 2008.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sz w:val="16"/>
                <w:szCs w:val="16"/>
                <w:rtl w:val="0"/>
              </w:rPr>
              <w:t xml:space="preserve">First longitudinal primary care record. Documents GERD on omeprazole 40 mg, chronic bilateral knee pain right worse than left, and chronic rhinosinusitis on flunisolide PRN. Per T1-3 remediation the chart reflects no HTN and no antihypertensives.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sz w:val="16"/>
                <w:szCs w:val="16"/>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16"/>
                <w:szCs w:val="16"/>
                <w:rtl w:val="0"/>
              </w:rPr>
              <w:t xml:space="preserve">EW7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sz w:val="16"/>
                <w:szCs w:val="16"/>
                <w:rtl w:val="0"/>
              </w:rPr>
              <w:t xml:space="preserve">PCP_Caduceus_2009-11-07.pdf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16"/>
                <w:szCs w:val="16"/>
                <w:rtl w:val="0"/>
              </w:rPr>
              <w:t xml:space="preserve">07 Nov 2009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sz w:val="16"/>
                <w:szCs w:val="16"/>
                <w:rtl w:val="0"/>
              </w:rPr>
              <w:t xml:space="preserve">Outpatient primary care visit note documenting Mr. Caduceus's recovery after his first Nissen fundoplication surgery.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16"/>
                <w:szCs w:val="16"/>
                <w:rtl w:val="0"/>
              </w:rPr>
              <w:t xml:space="preserve">Documents partial symptom improvement after Nissen #1, the nasal polypectomy procedure performed earlier that year, and the start of naproxen 500 mg twice daily as needed for knee pain after ibuprofen intolerance.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16"/>
                <w:szCs w:val="16"/>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sz w:val="16"/>
                <w:szCs w:val="16"/>
                <w:rtl w:val="0"/>
              </w:rPr>
              <w:t xml:space="preserve">EW8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16"/>
                <w:szCs w:val="16"/>
                <w:rtl w:val="0"/>
              </w:rPr>
              <w:t xml:space="preserve">PCP_Caduceus_2011-09-15.pdf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sz w:val="16"/>
                <w:szCs w:val="16"/>
                <w:rtl w:val="0"/>
              </w:rPr>
              <w:t xml:space="preserve">15 Sep 2011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sz w:val="16"/>
                <w:szCs w:val="16"/>
                <w:rtl w:val="0"/>
              </w:rPr>
              <w:t xml:space="preserve">Outpatient primary care visit note documenting Mr. Caduceus's first episode of atrial fibrillation.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sz w:val="16"/>
                <w:szCs w:val="16"/>
                <w:rtl w:val="0"/>
              </w:rPr>
              <w:t xml:space="preserve">Documents new-onset A-fib on 15 Sep 2011 with EKG showing irregularly irregular rhythm. Metoprolol 25 mg started and cardiology referral placed. The September 2011 date is critical because it predates the OSA diagnosis (April 2012); A-fib cannot be claimed as secondary to OSA on temporal grounds since the cause cannot postdate the effect (P4 anchor for the A-fib exclusion from Section 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sz w:val="16"/>
                <w:szCs w:val="16"/>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sz w:val="16"/>
                <w:szCs w:val="16"/>
                <w:rtl w:val="0"/>
              </w:rPr>
              <w:t xml:space="preserve">EW9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sz w:val="16"/>
                <w:szCs w:val="16"/>
                <w:rtl w:val="0"/>
              </w:rPr>
              <w:t xml:space="preserve">PCP_Caduceus_2012-06-12.pdf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sz w:val="16"/>
                <w:szCs w:val="16"/>
                <w:rtl w:val="0"/>
              </w:rPr>
              <w:t xml:space="preserve">12 Jun 2012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sz w:val="16"/>
                <w:szCs w:val="16"/>
                <w:rtl w:val="0"/>
              </w:rPr>
              <w:t xml:space="preserve">Outpatient primary care visit note documenting multiple new diagnoses and workup initiations following the recent OSA diagnosis.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sz w:val="16"/>
                <w:szCs w:val="16"/>
                <w:rtl w:val="0"/>
              </w:rPr>
              <w:t xml:space="preserve">Documents OSA confirmed 04 Apr 2012 with CPAP started, BPH workup initiated, ED workup referred to urology, and rivaroxaban 20 mg added per cardiology. Marks the start of the GERD CPAP-aggravation pathway because GERD pre-existed CPAP initiation.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16"/>
                <w:szCs w:val="16"/>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sz w:val="16"/>
                <w:szCs w:val="16"/>
                <w:rtl w:val="0"/>
              </w:rPr>
              <w:t xml:space="preserve">EW10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sz w:val="16"/>
                <w:szCs w:val="16"/>
                <w:rtl w:val="0"/>
              </w:rPr>
              <w:t xml:space="preserve">PCP_Caduceus_2013-04-09.pdf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16"/>
                <w:szCs w:val="16"/>
                <w:rtl w:val="0"/>
              </w:rPr>
              <w:t xml:space="preserve">09 Apr 2013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16"/>
                <w:szCs w:val="16"/>
                <w:rtl w:val="0"/>
              </w:rPr>
              <w:t xml:space="preserve">Outpatient primary care visit note documenting Mr. Caduceus's new migraine diagnosis and the rating-relevant headache pattern.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16"/>
                <w:szCs w:val="16"/>
                <w:rtl w:val="0"/>
              </w:rPr>
              <w:t xml:space="preserve">Documents migraine pattern: bifrontal pulsating, moderate to severe, occurring approximately every 6 to 8 weeks, lasting 6 to 18 hours, with photophobia, phonophobia, and nausea. Topiramate 25 mg daily started for prophylaxis. The frequency anchors the migraines DC 8100 10% rating: approximately one prostrating attack every two months. Also documents PSA 4.8 elevated and tamsulosin 0.4 mg started.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sz w:val="16"/>
                <w:szCs w:val="16"/>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16"/>
                <w:szCs w:val="16"/>
                <w:rtl w:val="0"/>
              </w:rPr>
              <w:t xml:space="preserve">EW11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16"/>
                <w:szCs w:val="16"/>
                <w:rtl w:val="0"/>
              </w:rPr>
              <w:t xml:space="preserve">PCP_Caduceus_2015-01-22.pdf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sz w:val="16"/>
                <w:szCs w:val="16"/>
                <w:rtl w:val="0"/>
              </w:rPr>
              <w:t xml:space="preserve">22 Jan 2015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16"/>
                <w:szCs w:val="16"/>
                <w:rtl w:val="0"/>
              </w:rPr>
              <w:t xml:space="preserve">Outpatient primary care visit note for pre-operative clearance for Mr. Caduceus's second Nissen fundoplication surgery.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sz w:val="16"/>
                <w:szCs w:val="16"/>
                <w:rtl w:val="0"/>
              </w:rPr>
              <w:t xml:space="preserve">Documents the rating-dispositive finding for GERD: the November 2014 EGD showed LA grade B esophagitis with recurrent hiatal hernia and explicitly NO STRICTURES IDENTIFIED. Under the updated DC 7346 and 7203 criteria, the absence of strictures forces a 0% rating regardless of symptom burden (R2 anchor). Also reviews the September 2014 TRUS biopsy result (benign, no malignancy) and cardiology pre-op clearance.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sz w:val="16"/>
                <w:szCs w:val="16"/>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sz w:val="16"/>
                <w:szCs w:val="16"/>
                <w:rtl w:val="0"/>
              </w:rPr>
              <w:t xml:space="preserve">EW12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sz w:val="16"/>
                <w:szCs w:val="16"/>
                <w:rtl w:val="0"/>
              </w:rPr>
              <w:t xml:space="preserve">PCP_Caduceus_2020-08-03.pdf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sz w:val="16"/>
                <w:szCs w:val="16"/>
                <w:rtl w:val="0"/>
              </w:rPr>
              <w:t xml:space="preserve">03 Aug 2020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sz w:val="16"/>
                <w:szCs w:val="16"/>
                <w:rtl w:val="0"/>
              </w:rPr>
              <w:t xml:space="preserve">Outpatient primary care visit note from Mr. Caduceus's new patient establishment with Dr. Osei at Norfolk Veterans Medical Associates after his relocation to Norfolk.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sz w:val="16"/>
                <w:szCs w:val="16"/>
                <w:rtl w:val="0"/>
              </w:rPr>
              <w:t xml:space="preserve">Documents new exertional chest pressure of 6 weeks duration, initiation of aspirin 81 mg and atorvastatin 40 mg, and a cardiology referral. Marks the beginning of the IHD workup that ultimately establishes Mr. Caduceus's stable angina and non-obstructive coronary artery disease.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16"/>
                <w:szCs w:val="16"/>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sz w:val="16"/>
                <w:szCs w:val="16"/>
                <w:rtl w:val="0"/>
              </w:rPr>
              <w:t xml:space="preserve">EW13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sz w:val="16"/>
                <w:szCs w:val="16"/>
                <w:rtl w:val="0"/>
              </w:rPr>
              <w:t xml:space="preserve">PCP_Caduceus_2022-03-17.pdf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16"/>
                <w:szCs w:val="16"/>
                <w:rtl w:val="0"/>
              </w:rPr>
              <w:t xml:space="preserve">17 Mar 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16"/>
                <w:szCs w:val="16"/>
                <w:rtl w:val="0"/>
              </w:rPr>
              <w:t xml:space="preserve">Outpatient primary care visit note documenting Mr. Caduceus's transient ischemic event prompting the Moyamoya workup.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16"/>
                <w:szCs w:val="16"/>
                <w:rtl w:val="0"/>
              </w:rPr>
              <w:t xml:space="preserve">Documents transient right arm weakness, slurred speech, and unilateral visual blurring. CT head was negative. Urgent neurology referral to Dr. Okafor placed and brain MRI ordered. Marks the beginning of the Moyamoya vasculopathy diagnostic workup.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sz w:val="16"/>
                <w:szCs w:val="16"/>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sz w:val="16"/>
                <w:szCs w:val="16"/>
                <w:rtl w:val="0"/>
              </w:rPr>
              <w:t xml:space="preserve">EW14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sz w:val="16"/>
                <w:szCs w:val="16"/>
                <w:rtl w:val="0"/>
              </w:rPr>
              <w:t xml:space="preserve">PCP_Caduceus_2023-02-14.pdf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sz w:val="16"/>
                <w:szCs w:val="16"/>
                <w:rtl w:val="0"/>
              </w:rPr>
              <w:t xml:space="preserve">14 Feb 2023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sz w:val="16"/>
                <w:szCs w:val="16"/>
                <w:rtl w:val="0"/>
              </w:rPr>
              <w:t xml:space="preserve">Outpatient primary care visit note from Mr. Caduceus's most recent comprehensive PCP encounter before the OEM consult.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sz w:val="16"/>
                <w:szCs w:val="16"/>
                <w:rtl w:val="0"/>
              </w:rPr>
              <w:t xml:space="preserve">Documents the 28 January 2023 sleep medicine follow-up confirming CPAP non-adherence (less than 2 hours per night average over 12 months), mask intolerance, formal CPAP discontinuation, and Epworth Sleepiness Scale 14/24 documenting residual hypersomnolence. Supports the carry-forward of the 30% OSA pre-existing rating and is the world-level medication list anchor.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sz w:val="16"/>
                <w:szCs w:val="16"/>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16"/>
                <w:szCs w:val="16"/>
                <w:rtl w:val="0"/>
              </w:rPr>
              <w:t xml:space="preserve">EW15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sz w:val="16"/>
                <w:szCs w:val="16"/>
                <w:rtl w:val="0"/>
              </w:rPr>
              <w:t xml:space="preserve">VA_Rating_Decision_Caduceus_2024-08-14.pdf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sz w:val="16"/>
                <w:szCs w:val="16"/>
                <w:rtl w:val="0"/>
              </w:rPr>
              <w:t xml:space="preserve">14 Aug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sz w:val="16"/>
                <w:szCs w:val="16"/>
                <w:rtl w:val="0"/>
              </w:rPr>
              <w:t xml:space="preserve">Public Domain (Department of Veterans Affairs)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sz w:val="16"/>
                <w:szCs w:val="16"/>
                <w:rtl w:val="0"/>
              </w:rPr>
              <w:t xml:space="preserve">Department of Veterans Affairs adjudication letter from Mr. Caduceus's first VA disability rating decision.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sz w:val="16"/>
                <w:szCs w:val="16"/>
                <w:rtl w:val="0"/>
              </w:rPr>
              <w:t xml:space="preserve">Granted PTSD at 30% under DC 9411 and OSA at 30% under DC 6847, effective 01 February 2024. Pre-existing combined rating of 51% pre-rounded which the VA rounded down to 50%. Both conditions carry forward into the 2026 claim and are incorporated into the combined rating calculation in Task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sz w:val="16"/>
                <w:szCs w:val="16"/>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sz w:val="16"/>
                <w:szCs w:val="16"/>
                <w:rtl w:val="0"/>
              </w:rPr>
              <w:t xml:space="preserve">EW16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sz w:val="16"/>
                <w:szCs w:val="16"/>
                <w:rtl w:val="0"/>
              </w:rPr>
              <w:t xml:space="preserve">2024_VA_Disability_Pay_Rates.pdf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sz w:val="16"/>
                <w:szCs w:val="16"/>
                <w:rtl w:val="0"/>
              </w:rPr>
              <w:t xml:space="preserve">2024 (effective 12/01/2023 to 11/30/2024)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sz w:val="16"/>
                <w:szCs w:val="16"/>
                <w:rtl w:val="0"/>
              </w:rPr>
              <w:t xml:space="preserve">Public Domain (Department of Veterans Affairs)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sz w:val="16"/>
                <w:szCs w:val="16"/>
                <w:rtl w:val="0"/>
              </w:rPr>
              <w:t xml:space="preserve">Reference table showing Department of Veterans Affairs disability compensation rates effective for the 2024 calendar 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sz w:val="16"/>
                <w:szCs w:val="16"/>
                <w:rtl w:val="0"/>
              </w:rPr>
              <w:t xml:space="preserve">First decoy for compensation calculation. The patient is filing a 2026 application, so the 2024 rate table is historical and not applicable. The model must reject this table in favor of current 2026 rates retrieved via web search (D1 decoy).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sz w:val="16"/>
                <w:szCs w:val="16"/>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sz w:val="16"/>
                <w:szCs w:val="16"/>
                <w:rtl w:val="0"/>
              </w:rPr>
              <w:t xml:space="preserve">EW17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sz w:val="16"/>
                <w:szCs w:val="16"/>
                <w:rtl w:val="0"/>
              </w:rPr>
              <w:t xml:space="preserve">Echo_Caduceus.pdf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sz w:val="16"/>
                <w:szCs w:val="16"/>
                <w:rtl w:val="0"/>
              </w:rPr>
              <w:t xml:space="preserve">09 Jan 2025 (per internal report header)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sz w:val="16"/>
                <w:szCs w:val="16"/>
                <w:rtl w:val="0"/>
              </w:rPr>
              <w:t xml:space="preserve">DataBank template (Echo report)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sz w:val="16"/>
                <w:szCs w:val="16"/>
                <w:rtl w:val="0"/>
              </w:rPr>
              <w:t xml:space="preserve">Outpatient transthoracic echocardiogram with Doppler study performed at Norfolk Cardiovascular Imaging Center.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sz w:val="16"/>
                <w:szCs w:val="16"/>
                <w:rtl w:val="0"/>
              </w:rPr>
              <w:t xml:space="preserve">Documents preserved EF 58% and LVMI 116 g/m². The LVMI value is rating-critical because the male threshold for LVH is 115 g/m², so the patient's value of 116 satisfies the LVH criterion. RWT 0.40 (at or below the 0.42 threshold) further classifies the LVH as eccentric. This structural LVH satisfies the 30% rating criterion for IHD under DC 7005 and overrides the functional METs-based pathway (R1 anchor).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sz w:val="16"/>
                <w:szCs w:val="16"/>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sz w:val="16"/>
                <w:szCs w:val="16"/>
                <w:rtl w:val="0"/>
              </w:rPr>
              <w:t xml:space="preserve">EW18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sz w:val="16"/>
                <w:szCs w:val="16"/>
                <w:rtl w:val="0"/>
              </w:rPr>
              <w:t xml:space="preserve">Dec_2024_EKG.png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sz w:val="16"/>
                <w:szCs w:val="16"/>
                <w:rtl w:val="0"/>
              </w:rPr>
              <w:t xml:space="preserve">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sz w:val="16"/>
                <w:szCs w:val="16"/>
                <w:rtl w:val="0"/>
              </w:rPr>
              <w:t xml:space="preserve">Standard resting 12-lead electrocardiogram performed at Norfolk Cardiology.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sz w:val="16"/>
                <w:szCs w:val="16"/>
                <w:rtl w:val="0"/>
              </w:rPr>
              <w:t xml:space="preserve">Documents atrial fibrillation with controlled ventricular rate and no acute ischemic changes.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sz w:val="16"/>
                <w:szCs w:val="16"/>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sz w:val="16"/>
                <w:szCs w:val="16"/>
                <w:rtl w:val="0"/>
              </w:rPr>
              <w:t xml:space="preserve">EW19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sz w:val="16"/>
                <w:szCs w:val="16"/>
                <w:rtl w:val="0"/>
              </w:rPr>
              <w:t xml:space="preserve">Dec_2024_PFT.pdf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sz w:val="16"/>
                <w:szCs w:val="16"/>
                <w:rtl w:val="0"/>
              </w:rPr>
              <w:t xml:space="preserve">23 Dec 2024 (per internal report header)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sz w:val="16"/>
                <w:szCs w:val="16"/>
                <w:rtl w:val="0"/>
              </w:rPr>
              <w:t xml:space="preserve">DataBank template (PFT)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sz w:val="16"/>
                <w:szCs w:val="16"/>
                <w:rtl w:val="0"/>
              </w:rPr>
              <w:t xml:space="preserve">Pulmonary function test with spirometry, lung volumes, and DLCO performed at Norfolk Pulmonology.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16"/>
                <w:szCs w:val="16"/>
                <w:rtl w:val="0"/>
              </w:rPr>
              <w:t xml:space="preserve">Documents mild restrictive pattern: FVC 76% predicted, FEV1 78% predicted, FEV1/FVC 0.79, TLC 78% predicted, DLCO 92% predicted, with a negative bronchodilator response. All values fall below the SSA Listing 3.02 thresholds for respiratory disability, which is relevant for the Task 5 ALJ medical source statement listing analysis.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sz w:val="16"/>
                <w:szCs w:val="16"/>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16"/>
                <w:szCs w:val="16"/>
                <w:rtl w:val="0"/>
              </w:rPr>
              <w:t xml:space="preserve">EW20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sz w:val="16"/>
                <w:szCs w:val="16"/>
                <w:rtl w:val="0"/>
              </w:rPr>
              <w:t xml:space="preserve">Dec_2024_Knee_xrays.png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sz w:val="16"/>
                <w:szCs w:val="16"/>
                <w:rtl w:val="0"/>
              </w:rPr>
              <w:t xml:space="preserve">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sz w:val="16"/>
                <w:szCs w:val="16"/>
                <w:rtl w:val="0"/>
              </w:rPr>
              <w:t xml:space="preserve">Plain film bilateral knee X-rays in AP, lateral, and sunrise views performed at Norfolk Radiology.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sz w:val="16"/>
                <w:szCs w:val="16"/>
                <w:rtl w:val="0"/>
              </w:rPr>
              <w:t xml:space="preserve">Documents bilateral OA with joint space narrowing and osteophyte formation, providing the radiographic anchor for the bilateral knee OA diagnosis. ROM measurements are documented separately in the goniometer photographs (E2-T1) and physical examination.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6"/>
                <w:szCs w:val="16"/>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6"/>
                <w:szCs w:val="16"/>
                <w:rtl w:val="0"/>
              </w:rPr>
              <w:t xml:space="preserve">EW21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sz w:val="16"/>
                <w:szCs w:val="16"/>
                <w:rtl w:val="0"/>
              </w:rPr>
              <w:t xml:space="preserve">2022_MRA.png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sz w:val="16"/>
                <w:szCs w:val="16"/>
                <w:rtl w:val="0"/>
              </w:rPr>
              <w:t xml:space="preserve">15 Apr 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sz w:val="16"/>
                <w:szCs w:val="16"/>
                <w:rtl w:val="0"/>
              </w:rPr>
              <w:t xml:space="preserve">Magnetic resonance angiography of the brain performed at Norfolk Radiology as the diagnostic study from Mr. Caduceus's original 2022 Moyamoya workup.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sz w:val="16"/>
                <w:szCs w:val="16"/>
                <w:rtl w:val="0"/>
              </w:rPr>
              <w:t xml:space="preserve">Documents findings consistent with Moyamoya vasculopathy per Dr. Okafor's neurology read. Two roles in the world: (1) anchors the recommendation NOT to claim Moyamoya in Task 1 because there is no scientific evidence supporting nexus to military toxic exposures and Moyamoya is not on any presumptive list, and (2) anchors the Task 4 pre-operative clearance signature trap because Moyamoya creates impaired cerebral autoregulation that is vulnerable to position-related hypoperfusion in the standard arthroscopic shoulder beach chair position.</w:t>
            </w:r>
            <w:r w:rsidDel="00000000" w:rsidR="00000000" w:rsidRPr="00000000">
              <w:rPr>
                <w:rtl w:val="0"/>
              </w:rPr>
            </w:r>
          </w:p>
        </w:tc>
      </w:tr>
    </w:tbl>
    <w:p w:rsidR="00000000" w:rsidDel="00000000" w:rsidP="00000000" w:rsidRDefault="00000000" w:rsidRPr="00000000" w14:paraId="0000019D">
      <w:pPr>
        <w:spacing w:after="100" w:lineRule="auto"/>
        <w:rPr/>
      </w:pPr>
      <w:r w:rsidDel="00000000" w:rsidR="00000000" w:rsidRPr="00000000">
        <w:rPr>
          <w:b w:val="1"/>
          <w:bCs w:val="1"/>
          <w:rtl w:val="0"/>
        </w:rPr>
        <w:t xml:space="preserve">World file count: 21 essential files.</w:t>
      </w: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3.2 Essential Files (Task-Level)</w:t>
      </w:r>
    </w:p>
    <w:p w:rsidR="00000000" w:rsidDel="00000000" w:rsidP="00000000" w:rsidRDefault="00000000" w:rsidRPr="00000000" w14:paraId="0000019F">
      <w:pPr>
        <w:spacing w:after="100" w:lineRule="auto"/>
        <w:rPr/>
      </w:pPr>
      <w:r w:rsidDel="00000000" w:rsidR="00000000" w:rsidRPr="00000000">
        <w:rPr>
          <w:rtl w:val="0"/>
        </w:rPr>
        <w:t xml:space="preserve">These files are attached to specific tasks rather than the world. Each task's grader sees only the world-level files plus the task-level files specific to that task. Some task-level files (notably the goniometer photographs) are reused across multiple tasks; reuse does not violate task independence because tasks are graded as separate evaluation runs.</w:t>
      </w:r>
    </w:p>
    <w:tbl>
      <w:tblPr>
        <w:tblStyle w:val="Table1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
        <w:gridCol w:w="690"/>
        <w:gridCol w:w="1440"/>
        <w:gridCol w:w="915"/>
        <w:gridCol w:w="1095"/>
        <w:gridCol w:w="2220"/>
        <w:gridCol w:w="3105"/>
        <w:tblGridChange w:id="0">
          <w:tblGrid>
            <w:gridCol w:w="435"/>
            <w:gridCol w:w="690"/>
            <w:gridCol w:w="1440"/>
            <w:gridCol w:w="915"/>
            <w:gridCol w:w="1095"/>
            <w:gridCol w:w="2220"/>
            <w:gridCol w:w="310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b w:val="1"/>
                <w:bCs w:val="1"/>
                <w:sz w:val="16"/>
                <w:szCs w:val="16"/>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b w:val="1"/>
                <w:bCs w:val="1"/>
                <w:sz w:val="16"/>
                <w:szCs w:val="16"/>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b w:val="1"/>
                <w:bCs w:val="1"/>
                <w:sz w:val="16"/>
                <w:szCs w:val="16"/>
                <w:rtl w:val="0"/>
              </w:rPr>
              <w:t xml:space="preserve">Filename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b w:val="1"/>
                <w:bCs w:val="1"/>
                <w:sz w:val="16"/>
                <w:szCs w:val="16"/>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b w:val="1"/>
                <w:bCs w:val="1"/>
                <w:sz w:val="16"/>
                <w:szCs w:val="16"/>
                <w:rtl w:val="0"/>
              </w:rPr>
              <w:t xml:space="preserve">Reference File Origin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b w:val="1"/>
                <w:bCs w:val="1"/>
                <w:sz w:val="16"/>
                <w:szCs w:val="16"/>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b w:val="1"/>
                <w:bCs w:val="1"/>
                <w:sz w:val="16"/>
                <w:szCs w:val="16"/>
                <w:rtl w:val="0"/>
              </w:rPr>
              <w:t xml:space="preserve">Pearls, Traps and Friction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sz w:val="16"/>
                <w:szCs w:val="16"/>
                <w:rtl w:val="0"/>
              </w:rPr>
              <w:t xml:space="preserve">E1-T1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sz w:val="16"/>
                <w:szCs w:val="16"/>
                <w:rtl w:val="0"/>
              </w:rPr>
              <w:t xml:space="preserve">OEM_Initial_Consult_Caduceus_2024-12-15_MODIFIED.pdf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16"/>
                <w:szCs w:val="16"/>
                <w:rtl w:val="0"/>
              </w:rPr>
              <w:t xml:space="preserve">15 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16"/>
                <w:szCs w:val="16"/>
                <w:rtl w:val="0"/>
              </w:rPr>
              <w:t xml:space="preserve">Databank template (Office Visit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sz w:val="16"/>
                <w:szCs w:val="16"/>
                <w:rtl w:val="0"/>
              </w:rPr>
              <w:t xml:space="preserve">Modified version of the formal OEM initial consultation note from 15 December 2024 with the comprehensive range-of-motion table intentionally removed.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sz w:val="16"/>
                <w:szCs w:val="16"/>
                <w:rtl w:val="0"/>
              </w:rPr>
              <w:t xml:space="preserve">Contains the rhinosinusitis frequency anchor (7-9 episodes per year, 3-4 requiring 4 or more weeks of antibiotics), the ED workup finding (no organic etiology per urology), narrative physical exam by system, vitals, FHx, PSHx, and A&amp;P with orders placed at this visit. The ROM table is intentionally absent because the goniometer photographs are the alternative ROM source for the Task 1 multimodal integration.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6"/>
                <w:szCs w:val="16"/>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sz w:val="16"/>
                <w:szCs w:val="16"/>
                <w:rtl w:val="0"/>
              </w:rPr>
              <w:t xml:space="preserve">E2-T1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16"/>
                <w:szCs w:val="16"/>
                <w:rtl w:val="0"/>
              </w:rPr>
              <w:t xml:space="preserve">Knee_ROM_Goniometer_Caduceus_2024-12-15_R_Flexion.jpg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sz w:val="16"/>
                <w:szCs w:val="16"/>
                <w:rtl w:val="0"/>
              </w:rPr>
              <w:t xml:space="preserve">15 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sz w:val="16"/>
                <w:szCs w:val="16"/>
                <w:rtl w:val="0"/>
              </w:rPr>
              <w:t xml:space="preserve">Clinical photograph of the OEM physician performing right knee maximum flexion measurement with a goniometer, with the patient identifier card visible in the frame.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6"/>
                <w:szCs w:val="16"/>
                <w:rtl w:val="0"/>
              </w:rPr>
              <w:t xml:space="preserve">Right knee maximum flexion at 45 degrees, a significant deficit from the normal 0-140 degree range. Anchors DC 5260 at 10% rating in Task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16"/>
                <w:szCs w:val="16"/>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6"/>
                <w:szCs w:val="16"/>
                <w:rtl w:val="0"/>
              </w:rPr>
              <w:t xml:space="preserve">E2-T1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6"/>
                <w:szCs w:val="16"/>
                <w:rtl w:val="0"/>
              </w:rPr>
              <w:t xml:space="preserve">Knee_ROM_Goniometer_Caduceus_2024-12-15_R_Extension.jpg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6"/>
                <w:szCs w:val="16"/>
                <w:rtl w:val="0"/>
              </w:rPr>
              <w:t xml:space="preserve">15 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6"/>
                <w:szCs w:val="16"/>
                <w:rtl w:val="0"/>
              </w:rPr>
              <w:t xml:space="preserve">Clinical photograph of the right knee extension goniometer measurement with patient identifier card visible.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6"/>
                <w:szCs w:val="16"/>
                <w:rtl w:val="0"/>
              </w:rPr>
              <w:t xml:space="preserve">Right knee extension at 0 degrees: full extension achieved, no contracture on the right side.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16"/>
                <w:szCs w:val="16"/>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6"/>
                <w:szCs w:val="16"/>
                <w:rtl w:val="0"/>
              </w:rPr>
              <w:t xml:space="preserve">E2-T1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16"/>
                <w:szCs w:val="16"/>
                <w:rtl w:val="0"/>
              </w:rPr>
              <w:t xml:space="preserve">Knee_ROM_Goniometer_Caduceus_2024-12-15_L_Flexion.jpg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sz w:val="16"/>
                <w:szCs w:val="16"/>
                <w:rtl w:val="0"/>
              </w:rPr>
              <w:t xml:space="preserve">15 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sz w:val="16"/>
                <w:szCs w:val="16"/>
                <w:rtl w:val="0"/>
              </w:rPr>
              <w:t xml:space="preserve">Clinical photograph of the left knee maximum flexion goniometer measurement with patient identifier card visible.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16"/>
                <w:szCs w:val="16"/>
                <w:rtl w:val="0"/>
              </w:rPr>
              <w:t xml:space="preserve">Left knee maximum flexion at approximately 135 degrees: near-normal flexion.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sz w:val="16"/>
                <w:szCs w:val="16"/>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16"/>
                <w:szCs w:val="16"/>
                <w:rtl w:val="0"/>
              </w:rPr>
              <w:t xml:space="preserve">E2-T1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sz w:val="16"/>
                <w:szCs w:val="16"/>
                <w:rtl w:val="0"/>
              </w:rPr>
              <w:t xml:space="preserve">Knee_ROM_Goniometer_Caduceus_2024-12-15_L_Extension.jpg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sz w:val="16"/>
                <w:szCs w:val="16"/>
                <w:rtl w:val="0"/>
              </w:rPr>
              <w:t xml:space="preserve">15 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16"/>
                <w:szCs w:val="16"/>
                <w:rtl w:val="0"/>
              </w:rPr>
              <w:t xml:space="preserve">Clinical photograph of the left knee extension goniometer measurement with patient identifier card visible.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16"/>
                <w:szCs w:val="16"/>
                <w:rtl w:val="0"/>
              </w:rPr>
              <w:t xml:space="preserve">Left knee extension deficit of 10 degrees, indicating a flexion contracture. Anchors DC 5261 at 10% rating in Task 1. Per VAOPGCPREC 9-2004, each knee is rated separately under different diagnostic codes.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sz w:val="16"/>
                <w:szCs w:val="16"/>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sz w:val="16"/>
                <w:szCs w:val="16"/>
                <w:rtl w:val="0"/>
              </w:rPr>
              <w:t xml:space="preserve">E1-T3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16"/>
                <w:szCs w:val="16"/>
                <w:rtl w:val="0"/>
              </w:rPr>
              <w:t xml:space="preserve">Ambient_Scribe_Audio_Caduceus_2024-12-15.mp3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16"/>
                <w:szCs w:val="16"/>
                <w:rtl w:val="0"/>
              </w:rPr>
              <w:t xml:space="preserve">15 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6"/>
                <w:szCs w:val="16"/>
                <w:rtl w:val="0"/>
              </w:rPr>
              <w:t xml:space="preserve">Custom made (Audio Recording)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sz w:val="16"/>
                <w:szCs w:val="16"/>
                <w:rtl w:val="0"/>
              </w:rPr>
              <w:t xml:space="preserve">Raw audio recording captured by an ambient AI scribe during the OEM initial consultation visit on 15 December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6"/>
                <w:szCs w:val="16"/>
                <w:rtl w:val="0"/>
              </w:rPr>
              <w:t xml:space="preserve">Approximately 30 to 45 minute encounter capturing physician-patient dialogue, conversational HPI for all 12 active conditions, dictated PMH, PSHx, and FHx, narrative physical exam findings spoken during examination, ROM dictation calls during goniometry, and post-consult orders. Substrate for converting raw audio into the formal H&amp;P note in Task 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sz w:val="16"/>
                <w:szCs w:val="16"/>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sz w:val="16"/>
                <w:szCs w:val="16"/>
                <w:rtl w:val="0"/>
              </w:rPr>
              <w:t xml:space="preserve">E1-T4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16"/>
                <w:szCs w:val="16"/>
                <w:rtl w:val="0"/>
              </w:rPr>
              <w:t xml:space="preserve">Telehealth_PreOp_Visit_Caduceus_2025-02.pdf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6"/>
                <w:szCs w:val="16"/>
                <w:rtl w:val="0"/>
              </w:rPr>
              <w:t xml:space="preserve">February 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sz w:val="16"/>
                <w:szCs w:val="16"/>
                <w:rtl w:val="0"/>
              </w:rPr>
              <w:t xml:space="preserve">Databank template (Telehealth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16"/>
                <w:szCs w:val="16"/>
                <w:rtl w:val="0"/>
              </w:rPr>
              <w:t xml:space="preserve">Brief outpatient telehealth visit note from Dr. Medicina's pre-operative assessment of Mr. Caduceus in February 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16"/>
                <w:szCs w:val="16"/>
                <w:rtl w:val="0"/>
              </w:rPr>
              <w:t xml:space="preserve">Documents the soccer accident HPI, interval history since the OEM consult, telehealth-feasible exam findings, the reason for visit (pre-op clearance request from the orthopedic surgeon), and the planned surgery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16"/>
                <w:szCs w:val="16"/>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sz w:val="16"/>
                <w:szCs w:val="16"/>
                <w:rtl w:val="0"/>
              </w:rPr>
              <w:t xml:space="preserve">E2-T4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sz w:val="16"/>
                <w:szCs w:val="16"/>
                <w:rtl w:val="0"/>
              </w:rPr>
              <w:t xml:space="preserve">Ortho_Referral_MRI_Caduceus_2025-02.pdf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sz w:val="16"/>
                <w:szCs w:val="16"/>
                <w:rtl w:val="0"/>
              </w:rPr>
              <w:t xml:space="preserve">February 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sz w:val="16"/>
                <w:szCs w:val="16"/>
                <w:rtl w:val="0"/>
              </w:rPr>
              <w:t xml:space="preserve">Databank template (Surgical Referral)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sz w:val="16"/>
                <w:szCs w:val="16"/>
                <w:rtl w:val="0"/>
              </w:rPr>
              <w:t xml:space="preserve">Consolidated package containing the orthopedic surgeon's referral letter requesting medical clearance, the right shoulder MRI report, and the pre-operative surgical 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sz w:val="16"/>
                <w:szCs w:val="16"/>
                <w:rtl w:val="0"/>
              </w:rPr>
              <w:t xml:space="preserve">Right shoulder MRI documents full-thickness supraspinatus tear. The pre-op surgical plan specifies arthroscopic right rotator cuff repair with planned beach chair positioning, planned regional anesthesia approach, and pre-op labs ordered. The beach chair positioning detail is the trigger for the Task 4 Moyamoya positioning signature trap.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sz w:val="16"/>
                <w:szCs w:val="16"/>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sz w:val="16"/>
                <w:szCs w:val="16"/>
                <w:rtl w:val="0"/>
              </w:rPr>
              <w:t xml:space="preserve">E1-T5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sz w:val="16"/>
                <w:szCs w:val="16"/>
                <w:rtl w:val="0"/>
              </w:rPr>
              <w:t xml:space="preserve">SSA_Function_Report_Caduceus.pdf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sz w:val="16"/>
                <w:szCs w:val="16"/>
                <w:rtl w:val="0"/>
              </w:rPr>
              <w:t xml:space="preserve">2025-2026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6"/>
                <w:szCs w:val="16"/>
                <w:rtl w:val="0"/>
              </w:rPr>
              <w:t xml:space="preserve">Public Domain (SSA)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sz w:val="16"/>
                <w:szCs w:val="16"/>
                <w:rtl w:val="0"/>
              </w:rPr>
              <w:t xml:space="preserve">Standard SSA Form SSA-3373 Function Report completed by Mr. Caduceus describing how his medical conditions affect his daily functioning.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6"/>
                <w:szCs w:val="16"/>
                <w:rtl w:val="0"/>
              </w:rPr>
              <w:t xml:space="preserve">Documents activities of daily living, social functioning, concentration and task completion, and physical capabilities in the claimant's own words. Substrate for the Task 5 RFC assessment.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sz w:val="16"/>
                <w:szCs w:val="16"/>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16"/>
                <w:szCs w:val="16"/>
                <w:rtl w:val="0"/>
              </w:rPr>
              <w:t xml:space="preserve">E2-T5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sz w:val="16"/>
                <w:szCs w:val="16"/>
                <w:rtl w:val="0"/>
              </w:rPr>
              <w:t xml:space="preserve">SSA_Denial_Notices_Caduceus.pdf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sz w:val="16"/>
                <w:szCs w:val="16"/>
                <w:rtl w:val="0"/>
              </w:rPr>
              <w:t xml:space="preserve">2024-2025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16"/>
                <w:szCs w:val="16"/>
                <w:rtl w:val="0"/>
              </w:rPr>
              <w:t xml:space="preserve">Public Domain (SSA)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16"/>
                <w:szCs w:val="16"/>
                <w:rtl w:val="0"/>
              </w:rPr>
              <w:t xml:space="preserve">Initial determination denial notice and reconsideration denial notice from Disability Determination Services.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sz w:val="16"/>
                <w:szCs w:val="16"/>
                <w:rtl w:val="0"/>
              </w:rPr>
              <w:t xml:space="preserve">Documents the DDS examiner's listing analysis and residual functional capacity determination at each level. The Task 5 medical source statement is responding to these prior determinations and explaining why the ALJ should reach a different conclusion.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sz w:val="16"/>
                <w:szCs w:val="16"/>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16"/>
                <w:szCs w:val="16"/>
                <w:rtl w:val="0"/>
              </w:rPr>
              <w:t xml:space="preserve">E1-T6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sz w:val="16"/>
                <w:szCs w:val="16"/>
                <w:rtl w:val="0"/>
              </w:rPr>
              <w:t xml:space="preserve">Husband_Med_List_Caduceus.png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6"/>
                <w:szCs w:val="16"/>
                <w:rtl w:val="0"/>
              </w:rPr>
              <w:t xml:space="preserve">March-April 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16"/>
                <w:szCs w:val="16"/>
                <w:rtl w:val="0"/>
              </w:rPr>
              <w:t xml:space="preserve">Photograph of the handwritten medication list compiled by Mr. Caduceus's husband and brought to the concierge PCP visit.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16"/>
                <w:szCs w:val="16"/>
                <w:rtl w:val="0"/>
              </w:rPr>
              <w:t xml:space="preserve">Contains a deliberate mix of correct items, items with minor errors (wrong dose or wrong frequency), missing items that should be on the list, and items that should not be on the list. Tests whether the model treats the husband's list as authoritative or as one source to triangulate against the chart, the pill bottle photograph, and clinical appropriateness.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6"/>
                <w:szCs w:val="16"/>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16"/>
                <w:szCs w:val="16"/>
                <w:rtl w:val="0"/>
              </w:rPr>
              <w:t xml:space="preserve">E1-T7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6"/>
                <w:szCs w:val="16"/>
                <w:rtl w:val="0"/>
              </w:rPr>
              <w:t xml:space="preserve">Husband_Home_Description_Caduceus.pdf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6"/>
                <w:szCs w:val="16"/>
                <w:rtl w:val="0"/>
              </w:rPr>
              <w:t xml:space="preserve">March-April 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sz w:val="16"/>
                <w:szCs w:val="16"/>
                <w:rtl w:val="0"/>
              </w:rPr>
              <w:t xml:space="preserve">Databank Template (Portal 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16"/>
                <w:szCs w:val="16"/>
                <w:rtl w:val="0"/>
              </w:rPr>
              <w:t xml:space="preserve">Written description provided by Mr. Caduceus's husband detailing the home layout and the specific circumstances of the recent near-fall.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16"/>
                <w:szCs w:val="16"/>
                <w:rtl w:val="0"/>
              </w:rPr>
              <w:t xml:space="preserve">Documents the bedroom-to-bathroom path, lighting, throw rugs, grab bars, and the specific circumstances of the near-fall (nocturnal arousal from bed for nocturia). Anchors the Task 7 fall risk assessment recommendations to the actual home environment rather than generic recommendations.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sz w:val="16"/>
                <w:szCs w:val="16"/>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sz w:val="16"/>
                <w:szCs w:val="16"/>
                <w:rtl w:val="0"/>
              </w:rPr>
              <w:t xml:space="preserve">E1-T8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sz w:val="16"/>
                <w:szCs w:val="16"/>
                <w:rtl w:val="0"/>
              </w:rPr>
              <w:t xml:space="preserve">VA_MentalHealth_Trajectory_Caduceus.pdf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sz w:val="16"/>
                <w:szCs w:val="16"/>
                <w:rtl w:val="0"/>
              </w:rPr>
              <w:t xml:space="preserve">2023-2025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sz w:val="16"/>
                <w:szCs w:val="16"/>
                <w:rtl w:val="0"/>
              </w:rPr>
              <w:t xml:space="preserve">Longitudinal record of PHQ-9, GAD-7, and PCL-5 screening scores from prior VA mental health visits over the past two years.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sz w:val="16"/>
                <w:szCs w:val="16"/>
                <w:rtl w:val="0"/>
              </w:rPr>
              <w:t xml:space="preserve">Trajectory summary table showing 6 to 8 prior screening visits with scores, current medications, and brief clinical context per visit. Substrate for the Task 8 trajectory analysis (worsening, improving, or stable).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sz w:val="16"/>
                <w:szCs w:val="16"/>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sz w:val="16"/>
                <w:szCs w:val="16"/>
                <w:rtl w:val="0"/>
              </w:rPr>
              <w:t xml:space="preserve">E2-T8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sz w:val="16"/>
                <w:szCs w:val="16"/>
                <w:rtl w:val="0"/>
              </w:rPr>
              <w:t xml:space="preserve">Today_Screening_Scores_Caduceus.pdf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sz w:val="16"/>
                <w:szCs w:val="16"/>
                <w:rtl w:val="0"/>
              </w:rPr>
              <w:t xml:space="preserve">March-April 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sz w:val="16"/>
                <w:szCs w:val="16"/>
                <w:rtl w:val="0"/>
              </w:rPr>
              <w:t xml:space="preserve">Public Domain (APA)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sz w:val="16"/>
                <w:szCs w:val="16"/>
                <w:rtl w:val="0"/>
              </w:rPr>
              <w:t xml:space="preserve">Today's individual item responses and total scores for the PHQ-9, GAD-7, and PCL-5 screening instruments.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sz w:val="16"/>
                <w:szCs w:val="16"/>
                <w:rtl w:val="0"/>
              </w:rPr>
              <w:t xml:space="preserve">PHQ-9 item 9 (suicidality screen) is a critical sub-anchor that triggers safety planning when positive regardless of total severity band.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sz w:val="16"/>
                <w:szCs w:val="16"/>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sz w:val="16"/>
                <w:szCs w:val="16"/>
                <w:rtl w:val="0"/>
              </w:rPr>
              <w:t xml:space="preserve">E3-T8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sz w:val="16"/>
                <w:szCs w:val="16"/>
                <w:rtl w:val="0"/>
              </w:rPr>
              <w:t xml:space="preserve">Ambient_Scribe_Transcript_MentalHealth_Caduceus.pdf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sz w:val="16"/>
                <w:szCs w:val="16"/>
                <w:rtl w:val="0"/>
              </w:rPr>
              <w:t xml:space="preserve">March-April 2025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sz w:val="16"/>
                <w:szCs w:val="16"/>
                <w:rtl w:val="0"/>
              </w:rPr>
              <w:t xml:space="preserve">Conversational transcript captured by an ambient AI scribe during the telehealth mental health follow-up visit.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sz w:val="16"/>
                <w:szCs w:val="16"/>
                <w:rtl w:val="0"/>
              </w:rPr>
              <w:t xml:space="preserve">Captures Dr. Morbis's VA Mental Health follow-up visit: the clinical conversation, Morbis's review of today's screening results, verbal suicidality re-assessment, sertraline uptitration from 100 mg to 150 mg, and scheduling of two pre-op trauma-focused therapy sessions. Medicina's tangentiality and interruptions observations come from her separate brief telehealth check-in (per task prompt), not from this VA MH transcript — the Task 8 deliverable integrates both sources.</w:t>
            </w:r>
            <w:r w:rsidDel="00000000" w:rsidR="00000000" w:rsidRPr="00000000">
              <w:rPr>
                <w:rtl w:val="0"/>
              </w:rPr>
            </w:r>
          </w:p>
        </w:tc>
      </w:tr>
    </w:tbl>
    <w:p w:rsidR="00000000" w:rsidDel="00000000" w:rsidP="00000000" w:rsidRDefault="00000000" w:rsidRPr="00000000" w14:paraId="00000210">
      <w:pPr>
        <w:spacing w:after="100" w:lineRule="auto"/>
        <w:rPr/>
      </w:pPr>
      <w:r w:rsidDel="00000000" w:rsidR="00000000" w:rsidRPr="00000000">
        <w:rPr>
          <w:b w:val="1"/>
          <w:bCs w:val="1"/>
          <w:rtl w:val="0"/>
        </w:rPr>
        <w:t xml:space="preserve">Task-level file count: 15 unique essential task-level files (4 goniometer photos shared between Tasks 1 and 3). Task 2 has zero task-level files; all other tasks have one or more.</w:t>
      </w: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3.3 Supplementary Files (World-Level)</w:t>
      </w:r>
    </w:p>
    <w:p w:rsidR="00000000" w:rsidDel="00000000" w:rsidP="00000000" w:rsidRDefault="00000000" w:rsidRPr="00000000" w14:paraId="00000212">
      <w:pPr>
        <w:spacing w:after="100" w:lineRule="auto"/>
        <w:rPr/>
      </w:pPr>
      <w:r w:rsidDel="00000000" w:rsidR="00000000" w:rsidRPr="00000000">
        <w:rPr>
          <w:rtl w:val="0"/>
        </w:rPr>
        <w:t xml:space="preserve">These files are world-level supplementary noise designed to add cognitive complexity without altering the step-by-step ground truths. Visible to all tasks. Each is non-load-bearing for any rating, calculation, or compensation determination but creates a meaningful trap surface.</w:t>
      </w:r>
    </w:p>
    <w:tbl>
      <w:tblPr>
        <w:tblStyle w:val="Table15"/>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555"/>
        <w:gridCol w:w="1410"/>
        <w:gridCol w:w="930"/>
        <w:gridCol w:w="1275"/>
        <w:gridCol w:w="2235"/>
        <w:gridCol w:w="3510"/>
        <w:tblGridChange w:id="0">
          <w:tblGrid>
            <w:gridCol w:w="300"/>
            <w:gridCol w:w="555"/>
            <w:gridCol w:w="1410"/>
            <w:gridCol w:w="930"/>
            <w:gridCol w:w="1275"/>
            <w:gridCol w:w="2235"/>
            <w:gridCol w:w="351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b w:val="1"/>
                <w:bCs w:val="1"/>
                <w:sz w:val="16"/>
                <w:szCs w:val="16"/>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1"/>
                <w:bCs w:val="1"/>
                <w:sz w:val="16"/>
                <w:szCs w:val="16"/>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1"/>
                <w:bCs w:val="1"/>
                <w:sz w:val="16"/>
                <w:szCs w:val="16"/>
                <w:rtl w:val="0"/>
              </w:rPr>
              <w:t xml:space="preserve">Filename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b w:val="1"/>
                <w:bCs w:val="1"/>
                <w:sz w:val="16"/>
                <w:szCs w:val="16"/>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b w:val="1"/>
                <w:bCs w:val="1"/>
                <w:sz w:val="16"/>
                <w:szCs w:val="16"/>
                <w:rtl w:val="0"/>
              </w:rPr>
              <w:t xml:space="preserve">Reference File Origin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b w:val="1"/>
                <w:bCs w:val="1"/>
                <w:sz w:val="16"/>
                <w:szCs w:val="16"/>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b w:val="1"/>
                <w:bCs w:val="1"/>
                <w:sz w:val="16"/>
                <w:szCs w:val="16"/>
                <w:rtl w:val="0"/>
              </w:rPr>
              <w:t xml:space="preserve">Pearls &amp; Traps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sz w:val="16"/>
                <w:szCs w:val="16"/>
                <w:rtl w:val="0"/>
              </w:rPr>
              <w:t xml:space="preserve">WS1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16"/>
                <w:szCs w:val="16"/>
                <w:rtl w:val="0"/>
              </w:rPr>
              <w:t xml:space="preserve">Pill_Bottles_Photo_Caduceus.jpg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sz w:val="16"/>
                <w:szCs w:val="16"/>
                <w:rtl w:val="0"/>
              </w:rPr>
              <w:t xml:space="preserve">Dec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sz w:val="16"/>
                <w:szCs w:val="16"/>
                <w:rtl w:val="0"/>
              </w:rPr>
              <w:t xml:space="preserve">Custom Made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sz w:val="16"/>
                <w:szCs w:val="16"/>
                <w:rtl w:val="0"/>
              </w:rPr>
              <w:t xml:space="preserve">Photograph of Mr. Caduceus's home medication shelf showing approximately 12-13 items including 7 active prescription pharmacy bottles, OTC retail products, and supplements, with one clearly expired prescription vial.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sz w:val="16"/>
                <w:szCs w:val="16"/>
                <w:rtl w:val="0"/>
              </w:rPr>
              <w:t xml:space="preserve">Tests trap resistance for Task 6: 7 active prescription bottles (metoprolol succ ER 25 mg, rivaroxaban 20 mg, atorvastatin 40 mg, topiramate 25 mg, isosorbide mononitrate ER 30 mg, tamsulosin 0.4 mg expired March 2022, sertraline 100 mg) alongside OTC retail products (Flonase fluticasone vs chart-prescribed flunisolide — different drugs with possible self-substitution; OTC aspirin 81 mg cardioprotective and chart-consistent despite OTC packaging; OTC omeprazole) and supplements (Vitamin D3, fish oil, melatonin gummies). Sertraline is the key Task 6 reconciliation anchor: it appears on the bottle but not on the husband's handwritten list and is not named as specific pharmacotherapy in the PCP chart (PTSD managed by VA Mental Health per chart). Expired tamsulosin bottle tests chart-active-medication with stale home supply. Cognitive noise for Tasks 1, 4, 7, and 8 with zero impact on rating or compensation calculation.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sz w:val="16"/>
                <w:szCs w:val="16"/>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sz w:val="16"/>
                <w:szCs w:val="16"/>
                <w:rtl w:val="0"/>
              </w:rPr>
              <w:t xml:space="preserve">WS2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sz w:val="16"/>
                <w:szCs w:val="16"/>
                <w:rtl w:val="0"/>
              </w:rPr>
              <w:t xml:space="preserve">VA_Form_21-4138_Buddy_Statement_Holloway.pdf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sz w:val="16"/>
                <w:szCs w:val="16"/>
                <w:rtl w:val="0"/>
              </w:rPr>
              <w:t xml:space="preserve">October 2024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sz w:val="16"/>
                <w:szCs w:val="16"/>
                <w:rtl w:val="0"/>
              </w:rPr>
              <w:t xml:space="preserve">Public Domain (VA)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sz w:val="16"/>
                <w:szCs w:val="16"/>
                <w:rtl w:val="0"/>
              </w:rPr>
              <w:t xml:space="preserve">Sworn statement on VA Form 21-4138 from CDR R.W. Holloway, USN Retired, a former VP-4 squadronmate, attesting to aircrew duty patterns and remembered exposures during the Johnston Island detachment 1979-1981.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sz w:val="16"/>
                <w:szCs w:val="16"/>
                <w:rtl w:val="0"/>
              </w:rPr>
              <w:t xml:space="preserve">Reinforces the Johnston Island regulatory trap (E2). The buddy statement is factually accurate (the patient and the buddy did serve at Johnston Island and exposures did occur) but regulatorily non-dispositive because Agent Orange storage at Johnston Island ended in 1977, two years before the patient arrived. Tests whether the model understands that the regulatory presumption is about storage dates, not about whether actual exposure occurred.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sz w:val="16"/>
                <w:szCs w:val="16"/>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sz w:val="16"/>
                <w:szCs w:val="16"/>
                <w:rtl w:val="0"/>
              </w:rPr>
              <w:t xml:space="preserve">WS3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sz w:val="16"/>
                <w:szCs w:val="16"/>
                <w:rtl w:val="0"/>
              </w:rPr>
              <w:t xml:space="preserve">2023_VA_Disability_Pay_Rates.pdf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sz w:val="16"/>
                <w:szCs w:val="16"/>
                <w:rtl w:val="0"/>
              </w:rPr>
              <w:t xml:space="preserve">2023 (effective 12/01/2022 to 11/30/2023)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sz w:val="16"/>
                <w:szCs w:val="16"/>
                <w:rtl w:val="0"/>
              </w:rPr>
              <w:t xml:space="preserve">Public Domain (VA)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sz w:val="16"/>
                <w:szCs w:val="16"/>
                <w:rtl w:val="0"/>
              </w:rPr>
              <w:t xml:space="preserve">Reference table showing Department of Veterans Affairs disability compensation rates effective for the 2023 calendar 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16"/>
                <w:szCs w:val="16"/>
                <w:rtl w:val="0"/>
              </w:rPr>
              <w:t xml:space="preserve">Second decoy for compensation calculation. Combined with D16 creates double-decoy pressure: the model sees two historical rate tables and may conclude it has enough rate information without searching for current 2026 rates. May also anchor on the 2024 table as more recent than the 2023 table without recognizing that neither historical table is current.</w:t>
            </w:r>
            <w:r w:rsidDel="00000000" w:rsidR="00000000" w:rsidRPr="00000000">
              <w:rPr>
                <w:rtl w:val="0"/>
              </w:rPr>
            </w:r>
          </w:p>
        </w:tc>
      </w:tr>
    </w:tbl>
    <w:p w:rsidR="00000000" w:rsidDel="00000000" w:rsidP="00000000" w:rsidRDefault="00000000" w:rsidRPr="00000000" w14:paraId="0000022F">
      <w:pPr>
        <w:spacing w:after="100" w:lineRule="auto"/>
        <w:rPr/>
      </w:pPr>
      <w:r w:rsidDel="00000000" w:rsidR="00000000" w:rsidRPr="00000000">
        <w:rPr>
          <w:b w:val="1"/>
          <w:bCs w:val="1"/>
          <w:rtl w:val="0"/>
        </w:rPr>
        <w:t xml:space="preserve">Supplementary file count: 3 supplementary files.</w:t>
      </w:r>
      <w:r w:rsidDel="00000000" w:rsidR="00000000" w:rsidRPr="00000000">
        <w:rPr>
          <w:rtl w:val="0"/>
        </w:rPr>
      </w:r>
    </w:p>
    <w:p w:rsidR="00000000" w:rsidDel="00000000" w:rsidP="00000000" w:rsidRDefault="00000000" w:rsidRPr="00000000" w14:paraId="00000230">
      <w:pPr>
        <w:spacing w:after="100" w:lineRule="auto"/>
        <w:rPr>
          <w:b w:val="1"/>
          <w:bCs w:val="1"/>
          <w:color w:val="4472c4"/>
          <w:sz w:val="32"/>
          <w:szCs w:val="32"/>
        </w:rPr>
      </w:pPr>
      <w:r w:rsidDel="00000000" w:rsidR="00000000" w:rsidRPr="00000000">
        <w:rPr>
          <w:b w:val="1"/>
          <w:bCs w:val="1"/>
          <w:rtl w:val="0"/>
        </w:rPr>
        <w:t xml:space="preserve">Total World 004 file count: 21 essential world-level plus 15 essential task-level plus 3 supplementary world-level equals 39 unique files.</w:t>
      </w:r>
      <w:r w:rsidDel="00000000" w:rsidR="00000000" w:rsidRPr="00000000">
        <w:rPr>
          <w:rtl w:val="0"/>
        </w:rPr>
      </w:r>
    </w:p>
    <w:p w:rsidR="00000000" w:rsidDel="00000000" w:rsidP="00000000" w:rsidRDefault="00000000" w:rsidRPr="00000000" w14:paraId="00000231">
      <w:pPr>
        <w:spacing w:after="100" w:lineRule="auto"/>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4472c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472c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EhLSYZ5lO3Jefcsf8absJQIAw==">CgMxLjA4AHIhMUhoZ19HQ2JDRGJWUmdTZGlqVlhfQlpiX0x4cUlrSDZy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