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06/08/2026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Lillian Everet,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VASCULAR REFERRAL LETTER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VASCULAR SURGERY REFERRAL LETTER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Lillian Everet, MD - Hospital Medicine | Date of Service: 06/08/2026 1400 | Status: Draft for physician sign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06/08/2026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REASON FOR REFERRAL</w:t>
      </w:r>
    </w:p>
    <w:p>
      <w:r>
        <w:rPr>
          <w:rFonts w:ascii="Arial" w:hAnsi="Arial"/>
          <w:b w:val="0"/>
          <w:i w:val="0"/>
          <w:color w:val="232830"/>
          <w:sz w:val="19"/>
        </w:rPr>
        <w:t>I am referring Ondina Vasquell for vascular surgery evaluation of lower-extremity perfusion in the setting of a treated limb-threatening left diabetic foot infection. Perfusion adequacy for wound healing remains unresolved and is the central open question.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STATUS DISPOSITION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5184"/>
        <w:gridCol w:w="5184"/>
      </w:tblGrid>
      <w:tr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Source control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Addressed and ongoing. Soft-tissue debridement performed, granulating base, wound care continuing.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Perfusion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UNRESOLVED. Noncompressible ankle indices, toe-brachial index 0.50, toe pressure 55. Adequacy for healing not established; vascular evaluation requested.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Antibiotics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Ongoing, deep-culture directed and renally dosed. Total duration not yet finalized; osteomyelitis remains unconfirmed.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Offloading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UNRESOLVED for home. Documented unsafe offloading and stairs; supervised offloading required.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Follow-up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Pending. Outpatient vascular and wound-care follow-up to be arranged.</w:t>
            </w:r>
          </w:p>
        </w:tc>
      </w:tr>
    </w:tbl>
    <w:p/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QUESTIONS FOR THE SPECIALIST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Is current perfusion adequate for this forefoot wound to heal, or is further perfusion testing indicated?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Is revascularization indicated to support healing or to reduce limb-loss risk?</w:t>
      </w:r>
    </w:p>
    <w:p>
      <w:r>
        <w:rPr>
          <w:rFonts w:ascii="Arial" w:hAnsi="Arial"/>
          <w:b w:val="0"/>
          <w:i w:val="0"/>
          <w:color w:val="232830"/>
          <w:sz w:val="19"/>
        </w:rPr>
        <w:t>The narrative does not assert resolution the chart does not support; each open item is carried as open in the table above.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FLAGS FOR PHYSICIAN BEFORE SIGN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Confirm the antibiotic course statement and follow-up arrangements before signing.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Lillian Everet, MD | Hospital Medicine | 06/08/2026 1400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VASCULAR REFERRAL LETTER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VASCULAR REFERRAL LETTER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VASCULAR REFERRAL LETTER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