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Floor Nursing and Wound Care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NURSING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TRANSFER-DAY NURSING NOTE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Floor Nursing and Wound Care | Date of Service: 05/24/2026 | Status: Routine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Routine transfer-day care. Patient comfortable, no acute distress. Left forefoot dressing change done by wound care this morning; offloading boot on. Vital signs stable per flowsheet.</w:t>
      </w:r>
    </w:p>
    <w:p>
      <w:r>
        <w:rPr>
          <w:rFonts w:ascii="Arial" w:hAnsi="Arial"/>
          <w:b w:val="0"/>
          <w:i w:val="0"/>
          <w:color w:val="232830"/>
          <w:sz w:val="19"/>
        </w:rPr>
        <w:t>The left forefoot wound was re-photographed at transfer per wound care, and the image was added to the chart for the team to review before the level-of-care decision. Spanish interpreter used. Transfer paperwork in progress.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Floor Nursing and Wound Care,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