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Endocrinology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05/19/2026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Imran Saafeld,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CONSULTATION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ENDOCRINOLOGY AND DIABETES EDUCATION NOTE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Imran Saafeld, MD - Endocrinology | Date of Service: 05/19/2026 1100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05/19/2026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CONSULTATION</w:t>
      </w:r>
    </w:p>
    <w:p>
      <w:r>
        <w:rPr>
          <w:rFonts w:ascii="Arial" w:hAnsi="Arial"/>
          <w:b w:val="0"/>
          <w:i w:val="0"/>
          <w:color w:val="232830"/>
          <w:sz w:val="19"/>
        </w:rPr>
        <w:t>Inpatient glycemic management during acute infection in insulin-treated type 2 diabetes.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ASSESSMENT</w:t>
      </w:r>
    </w:p>
    <w:p>
      <w:r>
        <w:rPr>
          <w:rFonts w:ascii="Arial" w:hAnsi="Arial"/>
          <w:b w:val="0"/>
          <w:i w:val="0"/>
          <w:color w:val="232830"/>
          <w:sz w:val="19"/>
        </w:rPr>
        <w:t>Type 2 diabetes, insulin-treated, last A1c 8.6 percent. Glucose elevated with infection and is improving as the infection is treated. Oral agents (metformin, empagliflozin) are held during the acute illness and renal injury.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PLAN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Continue basal glargine, adjusted to intake; prandial aspart sliding scale.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Avoid metformin and empagliflozin during acute infection and renal injury; restart is a later judgment.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Diabetes education with interpreter, including foot care; reinforce before discharge.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Outpatient diabetes follow-up.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Imran Saafeld, MD on 05/19/2026 1135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CONSULTATION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CONSULTATION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CONSULTATION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