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Wound Care Nursing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TRANSFER-DAY WOUND CARE NURSING NOTE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Wound Care Nursing | Date of Service: 05/24/2026 | Status: Active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Transfer-day wound reassessment by wound care. Left forefoot ulcer over the first to second metatarsal head, approximately 3 cm, granulating base, no exposed bone.</w:t>
      </w:r>
    </w:p>
    <w:p>
      <w:r>
        <w:rPr>
          <w:rFonts w:ascii="Arial" w:hAnsi="Arial"/>
          <w:b w:val="0"/>
          <w:i w:val="0"/>
          <w:color w:val="232830"/>
          <w:sz w:val="19"/>
        </w:rPr>
        <w:t>New on today's reassessment: undermining 2.0 cm at the proximal margin, tracking proximally, probe to bone negative. The undermined tract requires skilled packing and serial wound-nurse assessment. Offloading boot on; occupational therapy teach-back for offloading and dressing protection was not achieved. Patient continues on intravenous antibiotics per the medication record. Spanish interpreter used.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Wound Care Nursing,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NURSING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NURSING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NURSING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