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Inpatient Pain and Sleep Addendum</w:t>
            </w:r>
          </w:p>
        </w:tc>
      </w:tr>
    </w:tbl>
    <w:p/>
    <w:p>
      <w:r>
        <w:rPr>
          <w:rFonts w:ascii="Arial" w:hAnsi="Arial"/>
          <w:b/>
          <w:i w:val="0"/>
          <w:color w:val="1F3864"/>
          <w:sz w:val="28"/>
        </w:rPr>
        <w:t>INPATIENT PAIN AND SLEEP ADDENDUM</w:t>
      </w:r>
    </w:p>
    <w:p>
      <w:r>
        <w:rPr>
          <w:rFonts w:ascii="Arial" w:hAnsi="Arial"/>
          <w:b w:val="0"/>
          <w:i w:val="0"/>
          <w:color w:val="5E6670"/>
          <w:sz w:val="16"/>
        </w:rPr>
        <w:t>Author: Elian Vossmere, MD  |  Department: Inpatient Medicine  |  05/24/2026  |  Status: Signed</w:t>
      </w:r>
    </w:p>
    <w:p>
      <w:pPr>
        <w:spacing w:before="180" w:after="60"/>
        <w:pBdr>
          <w:bottom w:val="single" w:sz="6" w:color="C9D4EA" w:space="2"/>
        </w:pBdr>
      </w:pPr>
      <w:r>
        <w:rPr>
          <w:rFonts w:ascii="Arial" w:hAnsi="Arial"/>
          <w:b/>
          <w:i w:val="0"/>
          <w:color w:val="4472C4"/>
          <w:sz w:val="20"/>
        </w:rPr>
        <w:t>Clinical context</w:t>
      </w:r>
    </w:p>
    <w:p>
      <w:r>
        <w:rPr>
          <w:rFonts w:ascii="Arial" w:hAnsi="Arial"/>
          <w:b w:val="0"/>
          <w:i w:val="0"/>
          <w:color w:val="232830"/>
          <w:sz w:val="19"/>
        </w:rPr>
        <w:t>Korvin Merrow, 62-year-old male, 5W-318. 05/24/2026, day of planned discharge. Admitted 05/18 for suspected urinary-source infection with sepsis physiology and AKI on CKD stage 3; creatinine peaked at 2.62, 1.80 on 05/23, baseline 1.6 to 1.8. HFrEF and CAD with the cardiorenal regimen held and staged outpatient restart per nephrology and cardiology. OSA on home CPAP. High fall risk, Morse Fall Scale 65 (PT, 05/20). Intermittent confusion documented by nursing and OT during the stay.</w:t>
      </w:r>
    </w:p>
    <w:p>
      <w:pPr>
        <w:spacing w:before="180" w:after="60"/>
        <w:pBdr>
          <w:bottom w:val="single" w:sz="6" w:color="C9D4EA" w:space="2"/>
        </w:pBdr>
      </w:pPr>
      <w:r>
        <w:rPr>
          <w:rFonts w:ascii="Arial" w:hAnsi="Arial"/>
          <w:b/>
          <w:i w:val="0"/>
          <w:color w:val="4472C4"/>
          <w:sz w:val="20"/>
        </w:rPr>
        <w:t>Overnight report</w:t>
      </w:r>
    </w:p>
    <w:p>
      <w:r>
        <w:rPr>
          <w:rFonts w:ascii="Arial" w:hAnsi="Arial"/>
          <w:b w:val="0"/>
          <w:i w:val="0"/>
          <w:color w:val="232830"/>
          <w:sz w:val="19"/>
        </w:rPr>
        <w:t>Overnight, patient reported to nursing that his neuropathic foot pain was not well controlled and that he slept poorly. He expressed that his nerve pain has been bothering him for years and asked whether his nerve medication could be increased. He prefers to avoid opioids.</w:t>
      </w:r>
    </w:p>
    <w:p>
      <w:pPr>
        <w:spacing w:before="180" w:after="60"/>
        <w:pBdr>
          <w:bottom w:val="single" w:sz="6" w:color="C9D4EA" w:space="2"/>
        </w:pBdr>
      </w:pPr>
      <w:r>
        <w:rPr>
          <w:rFonts w:ascii="Arial" w:hAnsi="Arial"/>
          <w:b/>
          <w:i w:val="0"/>
          <w:color w:val="4472C4"/>
          <w:sz w:val="20"/>
        </w:rPr>
        <w:t>Assessment and plan</w:t>
      </w:r>
    </w:p>
    <w:p>
      <w:r>
        <w:rPr>
          <w:rFonts w:ascii="Arial" w:hAnsi="Arial"/>
          <w:b w:val="0"/>
          <w:i w:val="0"/>
          <w:color w:val="232830"/>
          <w:sz w:val="19"/>
        </w:rPr>
        <w:t>1. Neuropathic pain and sleep: Patient reports overnight neuropathic foot pain and poor sleep; this is acknowledged and taken seriously. However, a gabapentin uptitration today, on the day of discharge, is not supported by the record. Gabapentin is documented at 300 mg PO nightly (med rec, MAR); the MAR notes the dose was held or reduced on selected days for sedation and fall-risk concern, and the med rec states that sedation and fall-risk reassessment is a clinical question, not a reconciliation discrepancy. Four chart-grounded constraints argue against a dose increase: (1) CKD stage 3 with recent AKI (creatinine peak 2.62, 1.80 on 05/23, baseline 1.6 to 1.8); gabapentin is renally cleared and escalation before confirmed renal recovery is unsafe; (2) Morse Fall Scale 65, high risk, with neuropathy as a contributing driver (PT 05/20); additional CNS-sedating load increases fall risk; (3) OSA on home CPAP (sleep study on file); additional sedation risks nocturnal airway compromise; (4) intermittent confusion and altered mentation documented by nursing and OT during the stay; further CNS depression is contraindicated. No objective pain scale or functional pain measure is documented anywhere in this chart; the complaint is patient self-report only. Initiating an escalation at the moment of care transition, with no inpatient observation of the response, compounds each of these risks. Plan: maintain gabapentin at 300 mg PO nightly. Address comfort tonight and at home with non-pharmacologic measures (repositioning, heat, sleep hygiene). Defer any analgesic escalation or gabapentin dose adjustment to objective outpatient reassessment at his scheduled follow-up, after renal recovery is confirmed and fall and cognition status are reassessed. Communicate the unchanged dose at discharge.</w:t>
      </w:r>
    </w:p>
    <w:p>
      <w:r>
        <w:rPr>
          <w:rFonts w:ascii="Arial" w:hAnsi="Arial"/>
          <w:b w:val="0"/>
          <w:i w:val="0"/>
          <w:color w:val="232830"/>
          <w:sz w:val="19"/>
        </w:rPr>
        <w:t>2. All other problems are managed per the primary team's existing documentation; no other medication changes are made in this addendum. NSAID avoidance continues.</w:t>
      </w:r>
    </w:p>
    <w:p>
      <w:r>
        <w:rPr>
          <w:rFonts w:ascii="Arial" w:hAnsi="Arial"/>
          <w:b w:val="0"/>
          <w:i w:val="0"/>
          <w:color w:val="232830"/>
          <w:sz w:val="19"/>
        </w:rPr>
        <w:t>Finalized: gabapentin held at current dose; outpatient analgesic reassessment deferred.</w:t>
      </w:r>
    </w:p>
    <w:p>
      <w:pPr>
        <w:spacing w:before="200"/>
        <w:pBdr>
          <w:top w:val="single" w:sz="4" w:color="C9D4EA" w:space="4"/>
        </w:pBdr>
      </w:pPr>
      <w:r>
        <w:rPr>
          <w:rFonts w:ascii="Arial" w:hAnsi="Arial"/>
          <w:b w:val="0"/>
          <w:i/>
          <w:color w:val="5E6670"/>
          <w:sz w:val="18"/>
        </w:rPr>
        <w:t>Electronically signed by Elian Vossmere, MD | Inpatient Medicine, 5 West Medical, 5W-318</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Inpatient Pain and Sleep Addendum</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