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Lillian Everet, MD</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WOUND CARE PROGRESS NOTE</w:t>
            </w:r>
          </w:p>
        </w:tc>
      </w:tr>
    </w:tbl>
    <w:p/>
    <w:p>
      <w:r>
        <w:rPr>
          <w:rFonts w:ascii="Arial" w:hAnsi="Arial"/>
          <w:b/>
          <w:i w:val="0"/>
          <w:color w:val="1F3864"/>
          <w:sz w:val="28"/>
        </w:rPr>
        <w:t>WOUND CARE PROGRESS NOTE - LEFT DIABETIC FOOT ULCER</w:t>
      </w:r>
    </w:p>
    <w:p>
      <w:r>
        <w:rPr>
          <w:rFonts w:ascii="Arial" w:hAnsi="Arial"/>
          <w:b w:val="0"/>
          <w:i w:val="0"/>
          <w:color w:val="5E6670"/>
          <w:sz w:val="16"/>
        </w:rPr>
        <w:t>Author: Lillian Everet, MD - Hospital Medicine | Date of Service: 05/24/2026 | Status: Completed for physician signature</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Lillian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05/24/2026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SUBJECTIVE</w:t>
      </w:r>
    </w:p>
    <w:p>
      <w:r>
        <w:rPr>
          <w:rFonts w:ascii="Arial" w:hAnsi="Arial"/>
          <w:b w:val="0"/>
          <w:i w:val="0"/>
          <w:color w:val="232830"/>
          <w:sz w:val="19"/>
        </w:rPr>
        <w:t>Day of transfer wound check. Patient comfortable, no new foot pain, Spanish interpreter used. She reports the dressing has stayed clean and dry. No fevers or chills.</w:t>
      </w:r>
    </w:p>
    <w:p>
      <w:pPr>
        <w:spacing w:before="180" w:after="60"/>
        <w:pBdr>
          <w:bottom w:val="single" w:sz="6" w:color="C9D4EA" w:space="2"/>
        </w:pBdr>
      </w:pPr>
      <w:r>
        <w:rPr>
          <w:rFonts w:ascii="Arial" w:hAnsi="Arial"/>
          <w:b/>
          <w:i w:val="0"/>
          <w:color w:val="4472C4"/>
          <w:sz w:val="20"/>
        </w:rPr>
        <w:t>OBJECTIVE</w:t>
      </w:r>
    </w:p>
    <w:p>
      <w:r>
        <w:rPr>
          <w:rFonts w:ascii="Arial" w:hAnsi="Arial"/>
          <w:b w:val="0"/>
          <w:i w:val="0"/>
          <w:color w:val="232830"/>
          <w:sz w:val="19"/>
        </w:rPr>
        <w:t>Left plantar forefoot ulcer over the first to second metatarsal head, per the wound-care consult and reassessment: clean red granulation base, 3.0 by 2.2 by 0.8 cm, scant serous exudate, no exposed bone, periwound mild erythema that is improving, no odor. Afebrile, white blood cell count normalized to 8.9. On culture-directed, renally dosed intravenous antibiotics. Offloading boot in place.</w:t>
      </w:r>
    </w:p>
    <w:p>
      <w:pPr>
        <w:spacing w:before="180" w:after="60"/>
        <w:pBdr>
          <w:bottom w:val="single" w:sz="6" w:color="C9D4EA" w:space="2"/>
        </w:pBdr>
      </w:pPr>
      <w:r>
        <w:rPr>
          <w:rFonts w:ascii="Arial" w:hAnsi="Arial"/>
          <w:b/>
          <w:i w:val="0"/>
          <w:color w:val="4472C4"/>
          <w:sz w:val="20"/>
        </w:rPr>
        <w:t>ASSESSMENT</w:t>
      </w:r>
    </w:p>
    <w:p>
      <w:r>
        <w:rPr>
          <w:rFonts w:ascii="Arial" w:hAnsi="Arial"/>
          <w:b w:val="0"/>
          <w:i w:val="0"/>
          <w:color w:val="232830"/>
          <w:sz w:val="19"/>
        </w:rPr>
        <w:t>Clean, granulating post-debridement left diabetic foot ulcer, healing, with scant exudate and no signs of active local wound infection. Limb-threatening infection improving on systemic antibiotics. Renal function recovering.</w:t>
      </w:r>
    </w:p>
    <w:p>
      <w:pPr>
        <w:spacing w:before="180" w:after="60"/>
        <w:pBdr>
          <w:bottom w:val="single" w:sz="6" w:color="C9D4EA" w:space="2"/>
        </w:pBdr>
      </w:pPr>
      <w:r>
        <w:rPr>
          <w:rFonts w:ascii="Arial" w:hAnsi="Arial"/>
          <w:b/>
          <w:i w:val="0"/>
          <w:color w:val="4472C4"/>
          <w:sz w:val="20"/>
        </w:rPr>
        <w:t>PLAN</w:t>
      </w:r>
    </w:p>
    <w:p>
      <w:pPr>
        <w:pStyle w:val="ListBullet"/>
        <w:spacing w:after="30"/>
      </w:pPr>
      <w:r>
        <w:rPr>
          <w:rFonts w:ascii="Arial" w:hAnsi="Arial"/>
          <w:b w:val="0"/>
          <w:i w:val="0"/>
          <w:color w:val="232830"/>
          <w:sz w:val="19"/>
        </w:rPr>
        <w:t>The overnight wound-care order for Dakin's solution wet-to-dry changes with povidone-iodine is not appropriate for this wound and is corrected. The base is clean red granulation with scant serous exudate and no active local infection. Cytotoxic antiseptics, sodium hypochlorite and povidone-iodine, and wet-to-dry gauze damage granulation tissue and delay healing on a clean granulating bed. They are discontinued.</w:t>
      </w:r>
    </w:p>
    <w:p>
      <w:pPr>
        <w:pStyle w:val="ListBullet"/>
        <w:spacing w:after="30"/>
      </w:pPr>
      <w:r>
        <w:rPr>
          <w:rFonts w:ascii="Arial" w:hAnsi="Arial"/>
          <w:b w:val="0"/>
          <w:i w:val="0"/>
          <w:color w:val="232830"/>
          <w:sz w:val="19"/>
        </w:rPr>
        <w:t>Dressing: a daily non-adherent moist wound dressing that keeps the bed moist and atraumatic, for example a non-adherent contact layer or saline-moistened non-adherent gauze for the low serous exudate. Skilled nursing-level dressing changes per the wound-care consult.</w:t>
      </w:r>
    </w:p>
    <w:p>
      <w:pPr>
        <w:pStyle w:val="ListBullet"/>
        <w:spacing w:after="30"/>
      </w:pPr>
      <w:r>
        <w:rPr>
          <w:rFonts w:ascii="Arial" w:hAnsi="Arial"/>
          <w:b w:val="0"/>
          <w:i w:val="0"/>
          <w:color w:val="232830"/>
          <w:sz w:val="19"/>
        </w:rPr>
        <w:t>Strict offloading of the left forefoot; continue the offloading device coordinated with therapy. Offloading is the decisive intervention for healing.</w:t>
      </w:r>
    </w:p>
    <w:p>
      <w:pPr>
        <w:pStyle w:val="ListBullet"/>
        <w:spacing w:after="30"/>
      </w:pPr>
      <w:r>
        <w:rPr>
          <w:rFonts w:ascii="Arial" w:hAnsi="Arial"/>
          <w:b w:val="0"/>
          <w:i w:val="0"/>
          <w:color w:val="232830"/>
          <w:sz w:val="19"/>
        </w:rPr>
        <w:t>Continue culture-directed systemic antibiotics; the wound shows no signs of active local infection requiring a topical antimicrobial.</w:t>
      </w:r>
    </w:p>
    <w:p>
      <w:pPr>
        <w:pStyle w:val="ListBullet"/>
        <w:spacing w:after="30"/>
      </w:pPr>
      <w:r>
        <w:rPr>
          <w:rFonts w:ascii="Arial" w:hAnsi="Arial"/>
          <w:b w:val="0"/>
          <w:i w:val="0"/>
          <w:color w:val="232830"/>
          <w:sz w:val="19"/>
        </w:rPr>
        <w:t>Monitor for increased drainage, odor, or periwound spread; reassess wound dimensions twice weekly with wound-care nursing.</w:t>
      </w:r>
    </w:p>
    <w:p>
      <w:pPr>
        <w:spacing w:before="200"/>
        <w:pBdr>
          <w:top w:val="single" w:sz="4" w:color="C9D4EA" w:space="4"/>
        </w:pBdr>
      </w:pPr>
      <w:r>
        <w:rPr>
          <w:rFonts w:ascii="Arial" w:hAnsi="Arial"/>
          <w:b w:val="0"/>
          <w:i/>
          <w:color w:val="5E6670"/>
          <w:sz w:val="18"/>
        </w:rPr>
        <w:t>Electronically signed by Lillian Everet, MD on 05/24/2026</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WOUND CARE PROGRESS NOTE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WOUND CARE PROGRESS NOTE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WOUND CARE PROGRESS NOTE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