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05/21/2026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Nursing / Pharmacy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MAR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MEDICATION ADMINISTRATION RECORD (05/16/2026 to 05/21/2026)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Nursing / Pharmacy | Status: Active | Date of Service: 05/21/2026 1730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05/21/2026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INPATIENT MEDICATIONS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Medication</w:t>
            </w:r>
          </w:p>
        </w:tc>
        <w:tc>
          <w:tcPr>
            <w:tcW w:type="dxa" w:w="2592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Dose / Route</w:t>
            </w:r>
          </w:p>
        </w:tc>
        <w:tc>
          <w:tcPr>
            <w:tcW w:type="dxa" w:w="2592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Schedule</w:t>
            </w:r>
          </w:p>
        </w:tc>
        <w:tc>
          <w:tcPr>
            <w:tcW w:type="dxa" w:w="2592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Vancomycin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By level, Intravenous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Per pharmacy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Active from 05/16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Piperacillin-tazobactam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2.25 g Intravenous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Every 8 hours (renal)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Active from 05/16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Cefepime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1 g Intravenous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Every 12 hours (renal)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Started 05/19 culture-directed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Insulin glargine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Adjusted units Subcutaneous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Nightly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Active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Insulin aspart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Sliding scale Subcutaneous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With meals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Active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Furosemide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20 mg Oral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Daily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Active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Atorvastatin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40 mg Oral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Nightly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Active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Aspirin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81 mg Oral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Daily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Active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Clopidogrel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75 mg Oral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Daily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Active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Gabapentin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300 mg Oral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Three times daily (renal checked)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Active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Pantoprazole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40 mg Oral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Daily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Active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Acetaminophen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650 mg Oral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Three times daily as needed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Active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Enoxaparin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40 mg Subcutaneous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Daily, VTE prophylaxis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Active from 05/16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Metformin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500 mg Oral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Twice daily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HELD since 05/16</w:t>
            </w:r>
          </w:p>
        </w:tc>
      </w:tr>
      <w:tr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Empagliflozin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10 mg Oral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Daily</w:t>
            </w:r>
          </w:p>
        </w:tc>
        <w:tc>
          <w:tcPr>
            <w:tcW w:type="dxa" w:w="2592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HELD since 05/16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Lisinopril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20 mg Oral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Daily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HELD since 05/16</w:t>
            </w:r>
          </w:p>
        </w:tc>
      </w:tr>
    </w:tbl>
    <w:p/>
    <w:p>
      <w:r>
        <w:rPr>
          <w:rFonts w:ascii="Arial" w:hAnsi="Arial"/>
          <w:b w:val="0"/>
          <w:i w:val="0"/>
          <w:color w:val="232830"/>
          <w:sz w:val="19"/>
        </w:rPr>
        <w:t>Held agents remain held; restart not entered as of the current record.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Extracted from the medication administration record on 05/21/2026 1730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MAR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MAR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MAR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