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MERIDIAN ADVANTAGE HEALTH PLAN - CONCURRENT REVIEW REQUEST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MERIDIAN ADVANTAGE HEALTH PLAN - CONCURRENT REVIEW REQUEST</w:t>
      </w:r>
    </w:p>
    <w:p>
      <w:r>
        <w:rPr>
          <w:rFonts w:ascii="Arial" w:hAnsi="Arial"/>
          <w:b w:val="0"/>
          <w:i w:val="0"/>
          <w:color w:val="5E6670"/>
          <w:sz w:val="16"/>
        </w:rPr>
        <w:t>Utilization Management | Date: 05/25/2026 | Status: Continued-stay review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05/25/2026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REQUEST</w:t>
      </w:r>
    </w:p>
    <w:p>
      <w:r>
        <w:rPr>
          <w:rFonts w:ascii="Arial" w:hAnsi="Arial"/>
          <w:b w:val="0"/>
          <w:i w:val="0"/>
          <w:color w:val="232830"/>
          <w:sz w:val="19"/>
        </w:rPr>
        <w:t>This is a concurrent review of the continued inpatient stay. The member has shown clinical improvement. Please submit clinical justification for continued inpatient level of care, or indicate readiness for a lower level of care.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INFORMATION REQUESTED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Current clinical status and active treatments requiring inpatient care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Skilled needs that cannot be provided at a lower level of care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Anticipated discharge plan and barriers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Meridian Advantage Health Plan, Utilization Management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MERIDIAN ADVANTAGE HEALTH PLAN - CONCURRENT REVIEW REQUEST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MERIDIAN ADVANTAGE HEALTH PLAN - CONCURRENT REVIEW REQUEST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MERIDIAN ADVANTAGE HEALTH PLAN - CONCURRENT REVIEW REQUEST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