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ZAFSA/AIA – Mission Log Report: Diplomatic Transmission</w:t>
      </w:r>
    </w:p>
    <w:p>
      <w:r>
        <w:t>Dispatch Date: 17 May 2025</w:t>
      </w:r>
    </w:p>
    <w:p>
      <w:r>
        <w:t>Command Unit: ZAFSA/AIA Strategic Intel Division</w:t>
      </w:r>
    </w:p>
    <w:p>
      <w:r>
        <w:t>Commander: Major Dr. Kabanga Allan</w:t>
        <w:br/>
      </w:r>
    </w:p>
    <w:p>
      <w:pPr>
        <w:pStyle w:val="Heading1"/>
      </w:pPr>
      <w:r>
        <w:t>TRANSMISSION RECORD:</w:t>
      </w:r>
    </w:p>
    <w:p>
      <w:r>
        <w:t>→ UN Secretariat (New York) — Channel: UN/SG-Relay-Alpha-42 — Status: Acknowledged</w:t>
      </w:r>
    </w:p>
    <w:p>
      <w:r>
        <w:t>→ AU Commission (Addis Ababa) — Channel: AU/POLCOMM-Secure — Status: Acknowledged</w:t>
      </w:r>
    </w:p>
    <w:p>
      <w:r>
        <w:t>→ BRICS Ministries — Channel: BRICS-NODES-Vanguard — Status: Ping Confirmed</w:t>
      </w:r>
    </w:p>
    <w:p>
      <w:r>
        <w:t>→ Japan, Indonesia, Philippines, CARICOM, Türkiye — Channel: Allies-Xlink — Status: Verified</w:t>
      </w:r>
    </w:p>
    <w:p>
      <w:r>
        <w:t>→ AFRICOM Orbital Command — Channel: Sentinel.445-ZAFSA — Status: Active Surveillance Enabled</w:t>
      </w:r>
    </w:p>
    <w:p>
      <w:pPr>
        <w:pStyle w:val="Heading1"/>
      </w:pPr>
      <w:r>
        <w:t>ATTACHMENTS DISPATCHED:</w:t>
      </w:r>
    </w:p>
    <w:p>
      <w:r>
        <w:t>1. ZAFSA_AIA_Diplomatic_Dispatch_Letters.docx</w:t>
      </w:r>
    </w:p>
    <w:p>
      <w:r>
        <w:t>2. ZAFSA_AIA_AU_Ukraine_Report_All_Languages.zip</w:t>
      </w:r>
    </w:p>
    <w:p>
      <w:r>
        <w:br/>
        <w:t>End of Mission Log</w:t>
        <w:br/>
        <w:t>— Compiled and Verified by ZAFSA/AIA Dispatch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