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Cabinet Approval Packet</w:t>
      </w:r>
    </w:p>
    <w:p>
      <w:r>
        <w:t>ZAFSA/AIA – ZAMTEL Equity Partnership</w:t>
      </w:r>
    </w:p>
    <w:p>
      <w:r>
        <w:t>Date: 10 June 2025</w:t>
      </w:r>
    </w:p>
    <w:p>
      <w:r>
        <w:t>Prepared by: Government Liaison Cell, ZAFSA/AIA</w:t>
      </w:r>
    </w:p>
    <w:p>
      <w:r>
        <w:t>For Submission to: Cabinet Secretariat, Government of the Republic of Zambia</w:t>
      </w:r>
    </w:p>
    <w:p/>
    <w:p>
      <w:pPr>
        <w:pStyle w:val="Heading2"/>
      </w:pPr>
      <w:r>
        <w:t>Table of Contents</w:t>
      </w:r>
    </w:p>
    <w:p>
      <w:r>
        <w:rPr>
          <w:b/>
        </w:rPr>
        <w:t>1. Executive Summary</w:t>
        <w:br/>
      </w:r>
      <w:r>
        <w:t>2. Joint Venture Agreement</w:t>
        <w:br/>
        <w:t xml:space="preserve">   2.1 Parties and Structure</w:t>
        <w:br/>
        <w:t xml:space="preserve">   2.2 Capital Contributions</w:t>
        <w:br/>
        <w:t xml:space="preserve">   2.3 Governance and Board Composition</w:t>
        <w:br/>
        <w:t xml:space="preserve">   2.4 Roles &amp; Responsibilities</w:t>
        <w:br/>
        <w:t xml:space="preserve">   2.5 Term, Termination, and Exit Mechanisms</w:t>
        <w:br/>
      </w:r>
      <w:r>
        <w:t>3. Revenue Model</w:t>
        <w:br/>
        <w:t xml:space="preserve">   3.1 Investment Commitments &amp; Shareholding Ratios</w:t>
        <w:br/>
        <w:t xml:space="preserve">   3.2 Projected Revenue Streams</w:t>
        <w:br/>
        <w:t xml:space="preserve">   3.3 Cost Structure &amp; OPEX/CAPEX Analysis</w:t>
        <w:br/>
        <w:t xml:space="preserve">   3.4 Revenue–Share Mechanism</w:t>
        <w:br/>
        <w:t xml:space="preserve">   3.5 Sensitivity Analysis &amp; Key Assumptions</w:t>
        <w:br/>
      </w:r>
      <w:r>
        <w:t>4. Impact Assessment</w:t>
        <w:br/>
        <w:t xml:space="preserve">   4.1 National Telecommunications Capacity Enhancement</w:t>
        <w:br/>
        <w:t xml:space="preserve">   4.2 Strategic Benefits for ZAFSA/AIA Operations</w:t>
        <w:br/>
        <w:t xml:space="preserve">   4.3 Economic and Social Development Impacts</w:t>
        <w:br/>
        <w:t xml:space="preserve">   4.4 Risk Analysis &amp; Mitigation Measures</w:t>
        <w:br/>
      </w:r>
      <w:r>
        <w:t>5. Regulatory &amp; Compliance Overview</w:t>
        <w:br/>
      </w:r>
      <w:r>
        <w:t>6. Implementation Roadmap</w:t>
        <w:br/>
      </w:r>
      <w:r>
        <w:t>7. Appendices</w:t>
        <w:br/>
        <w:t xml:space="preserve">   A. Draft JV Agreement (Full Text)</w:t>
        <w:br/>
        <w:t xml:space="preserve">   B. Detailed Financial Model Outputs</w:t>
        <w:br/>
        <w:t xml:space="preserve">   C. ZICTA Filing Documents</w:t>
        <w:br/>
        <w:t xml:space="preserve">   D. Grid-Load Integration Report</w:t>
        <w:br/>
      </w:r>
    </w:p>
    <w:p/>
    <w:p>
      <w:pPr>
        <w:pStyle w:val="Heading2"/>
      </w:pPr>
      <w:r>
        <w:t>1. Executive Summary</w:t>
      </w:r>
    </w:p>
    <w:p>
      <w:r>
        <w:t>This packet requests Cabinet approval for the ZAFSA/AIA – ZAMTEL Equity Partnership, aimed at modernizing Zambia’s telecommunications backbone to support military and national development objectives. The proposed joint venture will leverage ZAMTEL’s existing MPLS network and ZAFSA/AIA’s strategic mandate to deploy 5G-enabled command-and-control capabilities at all air bases, with a revenue–share model that ensures sustainability and economic growth.</w:t>
      </w:r>
    </w:p>
    <w:p>
      <w:pPr>
        <w:pStyle w:val="Heading2"/>
      </w:pPr>
      <w:r>
        <w:t>2. Joint Venture Agreement</w:t>
      </w:r>
    </w:p>
    <w:p>
      <w:pPr>
        <w:pStyle w:val="Heading3"/>
      </w:pPr>
      <w:r>
        <w:t>2.1 Parties and Structure</w:t>
      </w:r>
    </w:p>
    <w:p>
      <w:r>
        <w:t>ZAFSA/AIA Consortium: 40% equity</w:t>
        <w:br/>
        <w:t>ZAMTEL: 60% equity</w:t>
        <w:br/>
        <w:t>Consortium Entity: ZAFSA-AIA–ZAMTEL Telecom JV Ltd.</w:t>
      </w:r>
    </w:p>
    <w:p>
      <w:pPr>
        <w:pStyle w:val="Heading3"/>
      </w:pPr>
      <w:r>
        <w:t>2.2 Capital Contributions</w:t>
      </w:r>
    </w:p>
    <w:p>
      <w:r>
        <w:t>ZAFSA/AIA: $30 million (infrastructure investment, spectrum licenses)</w:t>
        <w:br/>
        <w:t>ZAMTEL: $45 million (network assets, operating licenses)</w:t>
      </w:r>
    </w:p>
    <w:p>
      <w:pPr>
        <w:pStyle w:val="Heading3"/>
      </w:pPr>
      <w:r>
        <w:t>2.3 Governance and Board Composition</w:t>
      </w:r>
    </w:p>
    <w:p>
      <w:r>
        <w:t>Board of Directors: 7 members (3 ZAFSA/AIA nominees, 3 ZAMTEL nominees, 1 independent chair)</w:t>
      </w:r>
    </w:p>
    <w:p>
      <w:pPr>
        <w:pStyle w:val="Heading3"/>
      </w:pPr>
      <w:r>
        <w:t>2.4 Roles &amp; Responsibilities</w:t>
      </w:r>
    </w:p>
    <w:p>
      <w:r>
        <w:t>ZAFSA/AIA: Network security, C2 integration, regulatory liaison</w:t>
        <w:br/>
        <w:t>ZAMTEL: Network operations, customer interfaces, maintenance</w:t>
      </w:r>
    </w:p>
    <w:p>
      <w:pPr>
        <w:pStyle w:val="Heading3"/>
      </w:pPr>
      <w:r>
        <w:t>2.5 Term, Termination, and Exit Mechanisms</w:t>
      </w:r>
    </w:p>
    <w:p>
      <w:r>
        <w:t>Initial Term: 15 years, renewable by mutual consent</w:t>
        <w:br/>
        <w:t>Exit: Buy–sell mechanism at fair market valuation</w:t>
      </w:r>
    </w:p>
    <w:p>
      <w:pPr>
        <w:pStyle w:val="Heading2"/>
      </w:pPr>
      <w:r>
        <w:t>3. Revenue Model</w:t>
      </w:r>
    </w:p>
    <w:p>
      <w:pPr>
        <w:pStyle w:val="Heading3"/>
      </w:pPr>
      <w:r>
        <w:t>3.1 Investment Commitments &amp; Shareholding Ratios</w:t>
      </w:r>
    </w:p>
    <w:p>
      <w:r>
        <w:t>Detailed in Appendix B.</w:t>
      </w:r>
    </w:p>
    <w:p>
      <w:pPr>
        <w:pStyle w:val="Heading3"/>
      </w:pPr>
      <w:r>
        <w:t>3.2 Projected Revenue Streams</w:t>
      </w:r>
    </w:p>
    <w:p>
      <w:r>
        <w:t>Military C2 service contracts</w:t>
        <w:br/>
        <w:t>Civilian data carriage (wholesale)</w:t>
        <w:br/>
        <w:t>Value-added services (5G IoT, analytics)</w:t>
      </w:r>
    </w:p>
    <w:p>
      <w:pPr>
        <w:pStyle w:val="Heading3"/>
      </w:pPr>
      <w:r>
        <w:t>3.3 Cost Structure &amp; OPEX/CAPEX Analysis</w:t>
      </w:r>
    </w:p>
    <w:p>
      <w:r>
        <w:t>CAPEX: Base-station upgrades, fiber redundancy</w:t>
        <w:br/>
        <w:t>OPEX: Maintenance, spectrum fees, personnel</w:t>
      </w:r>
    </w:p>
    <w:p>
      <w:pPr>
        <w:pStyle w:val="Heading3"/>
      </w:pPr>
      <w:r>
        <w:t>3.4 Revenue–Share Mechanism</w:t>
      </w:r>
    </w:p>
    <w:p>
      <w:r>
        <w:t>Net revenues distributed 60% ZAMTEL / 40% ZAFSA-AIA quarterly</w:t>
      </w:r>
    </w:p>
    <w:p>
      <w:pPr>
        <w:pStyle w:val="Heading3"/>
      </w:pPr>
      <w:r>
        <w:t>3.5 Sensitivity Analysis &amp; Key Assumptions</w:t>
      </w:r>
    </w:p>
    <w:p>
      <w:r>
        <w:t>Base-case annual revenue: $20 million</w:t>
        <w:br/>
        <w:t>Downside 20% variance; Upside 30% variance</w:t>
      </w:r>
    </w:p>
    <w:p>
      <w:pPr>
        <w:pStyle w:val="Heading2"/>
      </w:pPr>
      <w:r>
        <w:t>4. Impact Assessment</w:t>
      </w:r>
    </w:p>
    <w:p>
      <w:pPr>
        <w:pStyle w:val="Heading3"/>
      </w:pPr>
      <w:r>
        <w:t>4.1 National Telecommunications Capacity Enhancement</w:t>
      </w:r>
    </w:p>
    <w:p>
      <w:r>
        <w:t>Expanded 5G coverage at critical installations reduces latency by 70%.</w:t>
      </w:r>
    </w:p>
    <w:p>
      <w:pPr>
        <w:pStyle w:val="Heading3"/>
      </w:pPr>
      <w:r>
        <w:t>4.2 Strategic Benefits for ZAFSA/AIA Operations</w:t>
      </w:r>
    </w:p>
    <w:p>
      <w:r>
        <w:t>Enhanced real-time intelligence sharing; secure comms nodes.</w:t>
      </w:r>
    </w:p>
    <w:p>
      <w:pPr>
        <w:pStyle w:val="Heading3"/>
      </w:pPr>
      <w:r>
        <w:t>4.3 Economic and Social Development Impacts</w:t>
      </w:r>
    </w:p>
    <w:p>
      <w:r>
        <w:t>Creation of 200 skilled jobs; GDP uplift by 0.1% annually.</w:t>
      </w:r>
    </w:p>
    <w:p>
      <w:pPr>
        <w:pStyle w:val="Heading3"/>
      </w:pPr>
      <w:r>
        <w:t>4.4 Risk Analysis &amp; Mitigation Measures</w:t>
      </w:r>
    </w:p>
    <w:p>
      <w:r>
        <w:t>Regulatory delays: Engaged ZICTA; see Appendix C.</w:t>
      </w:r>
    </w:p>
    <w:p>
      <w:pPr>
        <w:pStyle w:val="Heading2"/>
      </w:pPr>
      <w:r>
        <w:t>5. Regulatory &amp; Compliance Overview</w:t>
      </w:r>
    </w:p>
    <w:p>
      <w:r>
        <w:t>All filings completed with ZICTA (Appendix C) and grid-load integration report submitted to Ministry of Energy (Appendix D).</w:t>
      </w:r>
    </w:p>
    <w:p>
      <w:pPr>
        <w:pStyle w:val="Heading2"/>
      </w:pPr>
      <w:r>
        <w:t>6. Implementation Roadmap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Cabinet Approval</w:t>
            </w:r>
          </w:p>
        </w:tc>
        <w:tc>
          <w:tcPr>
            <w:tcW w:type="dxa" w:w="2880"/>
          </w:tcPr>
          <w:p>
            <w:r>
              <w:t>Jun 2025</w:t>
            </w:r>
          </w:p>
        </w:tc>
      </w:tr>
      <w:tr>
        <w:tc>
          <w:tcPr>
            <w:tcW w:type="dxa" w:w="2880"/>
          </w:tcPr>
          <w:p>
            <w:r>
              <w:t>II</w:t>
            </w:r>
          </w:p>
        </w:tc>
        <w:tc>
          <w:tcPr>
            <w:tcW w:type="dxa" w:w="2880"/>
          </w:tcPr>
          <w:p>
            <w:r>
              <w:t>Regulatory Licensing &amp; JV Incorporation</w:t>
            </w:r>
          </w:p>
        </w:tc>
        <w:tc>
          <w:tcPr>
            <w:tcW w:type="dxa" w:w="2880"/>
          </w:tcPr>
          <w:p>
            <w:r>
              <w:t>Jul–Aug 2025</w:t>
            </w:r>
          </w:p>
        </w:tc>
      </w:tr>
      <w:tr>
        <w:tc>
          <w:tcPr>
            <w:tcW w:type="dxa" w:w="2880"/>
          </w:tcPr>
          <w:p>
            <w:r>
              <w:t>III</w:t>
            </w:r>
          </w:p>
        </w:tc>
        <w:tc>
          <w:tcPr>
            <w:tcW w:type="dxa" w:w="2880"/>
          </w:tcPr>
          <w:p>
            <w:r>
              <w:t>Network Upgrades &amp; 5G Pilot Launch</w:t>
            </w:r>
          </w:p>
        </w:tc>
        <w:tc>
          <w:tcPr>
            <w:tcW w:type="dxa" w:w="2880"/>
          </w:tcPr>
          <w:p>
            <w:r>
              <w:t>Sep–Nov 2025</w:t>
            </w:r>
          </w:p>
        </w:tc>
      </w:tr>
      <w:tr>
        <w:tc>
          <w:tcPr>
            <w:tcW w:type="dxa" w:w="2880"/>
          </w:tcPr>
          <w:p>
            <w:r>
              <w:t>IV</w:t>
            </w:r>
          </w:p>
        </w:tc>
        <w:tc>
          <w:tcPr>
            <w:tcW w:type="dxa" w:w="2880"/>
          </w:tcPr>
          <w:p>
            <w:r>
              <w:t>Full Roll-Out &amp; Training</w:t>
            </w:r>
          </w:p>
        </w:tc>
        <w:tc>
          <w:tcPr>
            <w:tcW w:type="dxa" w:w="2880"/>
          </w:tcPr>
          <w:p>
            <w:r>
              <w:t>Dec 2025–Mar 2026</w:t>
            </w:r>
          </w:p>
        </w:tc>
      </w:tr>
    </w:tbl>
    <w:p>
      <w:pPr>
        <w:pStyle w:val="Heading2"/>
      </w:pPr>
      <w:r>
        <w:t>7. Appendices</w:t>
      </w:r>
    </w:p>
    <w:p>
      <w:r>
        <w:t>A. Full Text of Draft JV Agreement</w:t>
        <w:br/>
        <w:t>B. Detailed Financial Model Outputs</w:t>
        <w:br/>
        <w:t>C. ZICTA Filing Documents</w:t>
        <w:br/>
        <w:t>D. Grid-Load Integration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