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A607A"/>
          <w:sz w:val="19"/>
        </w:rPr>
        <w:t>BHARAT ELECTRONICS LIMITED (BEL) • DEFENSE &amp; INDUSTRIAL AI DIVISION</w:t>
      </w:r>
    </w:p>
    <w:p>
      <w:pPr>
        <w:spacing w:before="0" w:after="80"/>
      </w:pPr>
      <w:r>
        <w:rPr>
          <w:b/>
          <w:color w:val="C59B27"/>
          <w:sz w:val="20"/>
        </w:rPr>
        <w:t>PROBLEM STATEMENT ID: 1604 — PROJECT BENCHMARK &amp; ARCHITECTURE REPORT</w:t>
      </w:r>
    </w:p>
    <w:p>
      <w:pPr>
        <w:spacing w:before="80" w:after="240"/>
      </w:pPr>
      <w:r>
        <w:rPr>
          <w:b/>
          <w:color w:val="1B365D"/>
          <w:sz w:val="44"/>
        </w:rPr>
        <w:t>OmniVision: Multi-Element Conversational Image Recognition Chatbot with Relational Reasoning</w:t>
      </w:r>
    </w:p>
    <w:p>
      <w:pPr>
        <w:spacing w:before="0" w:after="320"/>
      </w:pPr>
      <w:r>
        <w:rPr>
          <w:i/>
          <w:color w:val="4A607A"/>
          <w:sz w:val="18"/>
        </w:rPr>
        <w:t>Author: BEL AI/ML Systems Group  |  Date: October 2026  |  Tech Stack: PyTorch, YOLOv8, MobileNetV3, Scikit-learn, FastAPI</w:t>
      </w:r>
    </w:p>
    <w:p>
      <w:pPr>
        <w:spacing w:before="0" w:after="280"/>
        <w:pBdr>
          <w:bottom w:val="single" w:sz="12" w:space="1" w:color="1B365D"/>
        </w:pBdr>
      </w:pPr>
    </w:p>
    <w:p>
      <w:pPr>
        <w:pStyle w:val="Heading1"/>
      </w:pPr>
      <w:r>
        <w:rPr>
          <w:color w:val="1B365D"/>
        </w:rPr>
        <w:t>1. Executive Summary &amp; Problem Domain</w:t>
      </w:r>
    </w:p>
    <w:p>
      <w:r>
        <w:t>Modeling conversational computer vision remains one of the premier challenges in modern Artificial Intelligence, particularly when seeking to integrate robust multi-element object recognition with nuanced natural-language dialogue. Standard commercial voice and visual assistants often rely on monolithic, opaque architectures that either provide generic captions or suffer from high rates of visual hallucination when queried about secondary elements, architectural background items, or specific apparel.</w:t>
      </w:r>
    </w:p>
    <w:p>
      <w:r>
        <w:t>Bharat Electronics Limited (BEL) Problem Statement 1604 specifies the creation of a deep learning-based Conversational Image Recognition Chatbot capable of: (1) exhaustively recognizing objects across foreground, midground, and background; (2) reporting exact recognition confidence scores for each element; (3) parsing the user's intent to provide lexically and grammatically fluent responses; and (4) operating efficiently and predictably in high-consequence defense and industrial environments.</w:t>
      </w:r>
    </w:p>
    <w:tbl>
      <w:tblPr>
        <w:tblW w:type="auto" w:w="0"/>
        <w:jc w:val="center"/>
        <w:tblLayout w:type="fixed"/>
        <w:tblLook w:firstColumn="1" w:firstRow="1" w:lastColumn="0" w:lastRow="0" w:noHBand="0" w:noVBand="1" w:val="04A0"/>
      </w:tblPr>
      <w:tblGrid>
        <w:gridCol w:w="1008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80"/>
            </w:pPr>
            <w:r>
              <w:rPr>
                <w:rFonts w:ascii="Calibri" w:hAnsi="Calibri"/>
                <w:b/>
                <w:color w:val="1B365D"/>
                <w:sz w:val="22"/>
              </w:rPr>
              <w:t>📌 Core BEL-1604 Engineering Deliverables</w:t>
              <w:br/>
            </w:r>
            <w:r>
              <w:rPr>
                <w:rFonts w:ascii="Calibri" w:hAnsi="Calibri"/>
                <w:color w:val="333333"/>
                <w:sz w:val="20"/>
              </w:rPr>
              <w:t>• 4-Layer Modular Pipeline: Object Detection (Layer 1) → Visual Knowledge (Layer 2) → Question Understanding (Layer 3) → Reasoning (Layer 4).</w:t>
              <w:br/>
              <w:t>• Dense Scene Understanding: Classifies foreground subjects, vehicles, building facades, balconies, green shutters, flora, pavement, and attire.</w:t>
              <w:br/>
              <w:t>• 100% Verifiable &amp; Explainable: Reports explicit confidence scores and spatial bounding boxes; zero black-box hallucinations.</w:t>
              <w:br/>
              <w:t>• Air-Gapped Tactical Readiness: Completely offline-capable with local PyTorch and Scikit-learn models; zero external API dependencies.</w:t>
            </w:r>
          </w:p>
        </w:tc>
      </w:tr>
    </w:tbl>
    <w:p>
      <w:pPr>
        <w:spacing w:after="120"/>
      </w:pPr>
    </w:p>
    <w:p>
      <w:pPr>
        <w:pStyle w:val="Heading1"/>
      </w:pPr>
      <w:r>
        <w:rPr>
          <w:color w:val="1B365D"/>
        </w:rPr>
        <w:t>2. The 4-Layer Modular Architecture</w:t>
      </w:r>
    </w:p>
    <w:p>
      <w:r>
        <w:t>To satisfy the rigorous verification and explainability standards required by BEL, our system employs a decoupled, four-layer architecture where perception, knowledge extraction, intent classification, and reasoning operate as coordinated modules: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fill="1B365D"/>
            <w:tcMar>
              <w:top w:w="120" w:type="dxa"/>
              <w:bottom w:w="120" w:type="dxa"/>
              <w:left w:w="100" w:type="dxa"/>
              <w:right w:w="100" w:type="dxa"/>
            </w:tcMar>
          </w:tcPr>
          <w:p>
            <w:r>
              <w:rPr>
                <w:b/>
                <w:color w:val="FFFFFF"/>
                <w:sz w:val="19"/>
              </w:rPr>
              <w:t>Layer</w:t>
            </w:r>
          </w:p>
        </w:tc>
        <w:tc>
          <w:tcPr>
            <w:tcW w:type="dxa" w:w="2160"/>
            <w:shd w:fill="1B365D"/>
            <w:tcMar>
              <w:top w:w="120" w:type="dxa"/>
              <w:bottom w:w="120" w:type="dxa"/>
              <w:left w:w="100" w:type="dxa"/>
              <w:right w:w="100" w:type="dxa"/>
            </w:tcMar>
          </w:tcPr>
          <w:p>
            <w:r>
              <w:rPr>
                <w:b/>
                <w:color w:val="FFFFFF"/>
                <w:sz w:val="19"/>
              </w:rPr>
              <w:t>Functional Purpose</w:t>
            </w:r>
          </w:p>
        </w:tc>
        <w:tc>
          <w:tcPr>
            <w:tcW w:type="dxa" w:w="1728"/>
            <w:shd w:fill="1B365D"/>
            <w:tcMar>
              <w:top w:w="120" w:type="dxa"/>
              <w:bottom w:w="120" w:type="dxa"/>
              <w:left w:w="100" w:type="dxa"/>
              <w:right w:w="100" w:type="dxa"/>
            </w:tcMar>
          </w:tcPr>
          <w:p>
            <w:r>
              <w:rPr>
                <w:b/>
                <w:color w:val="FFFFFF"/>
                <w:sz w:val="19"/>
              </w:rPr>
              <w:t>Dataset Stack</w:t>
            </w:r>
          </w:p>
        </w:tc>
        <w:tc>
          <w:tcPr>
            <w:tcW w:type="dxa" w:w="2016"/>
            <w:shd w:fill="1B365D"/>
            <w:tcMar>
              <w:top w:w="120" w:type="dxa"/>
              <w:bottom w:w="120" w:type="dxa"/>
              <w:left w:w="100" w:type="dxa"/>
              <w:right w:w="100" w:type="dxa"/>
            </w:tcMar>
          </w:tcPr>
          <w:p>
            <w:r>
              <w:rPr>
                <w:b/>
                <w:color w:val="FFFFFF"/>
                <w:sz w:val="19"/>
              </w:rPr>
              <w:t>Model / Algorithm</w:t>
            </w:r>
          </w:p>
        </w:tc>
        <w:tc>
          <w:tcPr>
            <w:tcW w:type="dxa" w:w="2016"/>
            <w:shd w:fill="1B365D"/>
            <w:tcMar>
              <w:top w:w="120" w:type="dxa"/>
              <w:bottom w:w="120" w:type="dxa"/>
              <w:left w:w="100" w:type="dxa"/>
              <w:right w:w="100" w:type="dxa"/>
            </w:tcMar>
          </w:tcPr>
          <w:p>
            <w:r>
              <w:rPr>
                <w:b/>
                <w:color w:val="FFFFFF"/>
                <w:sz w:val="19"/>
              </w:rPr>
              <w:t>Verified Output</w:t>
            </w:r>
          </w:p>
        </w:tc>
      </w:tr>
      <w:tr>
        <w:tc>
          <w:tcPr>
            <w:tcW w:type="dxa" w:w="1440"/>
            <w:shd w:fill="F8FAFC"/>
            <w:tcMar>
              <w:top w:w="80" w:type="dxa"/>
              <w:bottom w:w="80" w:type="dxa"/>
              <w:left w:w="80" w:type="dxa"/>
              <w:right w:w="80" w:type="dxa"/>
            </w:tcMar>
          </w:tcPr>
          <w:p>
            <w:r>
              <w:rPr>
                <w:b/>
                <w:sz w:val="18"/>
              </w:rPr>
              <w:t>Layer 1: Detection &amp; Multi-Element Perception</w:t>
            </w:r>
          </w:p>
        </w:tc>
        <w:tc>
          <w:tcPr>
            <w:tcW w:type="dxa" w:w="2160"/>
            <w:shd w:fill="F8FAFC"/>
            <w:tcMar>
              <w:top w:w="80" w:type="dxa"/>
              <w:bottom w:w="80" w:type="dxa"/>
              <w:left w:w="80" w:type="dxa"/>
              <w:right w:w="80" w:type="dxa"/>
            </w:tcMar>
          </w:tcPr>
          <w:p>
            <w:r>
              <w:rPr>
                <w:sz w:val="18"/>
              </w:rPr>
              <w:t>Detects all foreground subjects, vehicles, persons, infrastructure, and structural elements</w:t>
            </w:r>
          </w:p>
        </w:tc>
        <w:tc>
          <w:tcPr>
            <w:tcW w:type="dxa" w:w="1728"/>
            <w:shd w:fill="F8FAFC"/>
            <w:tcMar>
              <w:top w:w="80" w:type="dxa"/>
              <w:bottom w:w="80" w:type="dxa"/>
              <w:left w:w="80" w:type="dxa"/>
              <w:right w:w="80" w:type="dxa"/>
            </w:tcMar>
          </w:tcPr>
          <w:p>
            <w:r>
              <w:rPr>
                <w:sz w:val="18"/>
              </w:rPr>
              <w:t>MS COCO 2017 + Visual Genome</w:t>
            </w:r>
          </w:p>
        </w:tc>
        <w:tc>
          <w:tcPr>
            <w:tcW w:type="dxa" w:w="2016"/>
            <w:shd w:fill="F8FAFC"/>
            <w:tcMar>
              <w:top w:w="80" w:type="dxa"/>
              <w:bottom w:w="80" w:type="dxa"/>
              <w:left w:w="80" w:type="dxa"/>
              <w:right w:w="80" w:type="dxa"/>
            </w:tcMar>
          </w:tcPr>
          <w:p>
            <w:r>
              <w:rPr>
                <w:sz w:val="18"/>
              </w:rPr>
              <w:t>Ultralytics YOLOv8 (yolov8n.pt) + Dense Structural Parser</w:t>
            </w:r>
          </w:p>
        </w:tc>
        <w:tc>
          <w:tcPr>
            <w:tcW w:type="dxa" w:w="2016"/>
            <w:shd w:fill="F8FAFC"/>
            <w:tcMar>
              <w:top w:w="80" w:type="dxa"/>
              <w:bottom w:w="80" w:type="dxa"/>
              <w:left w:w="80" w:type="dxa"/>
              <w:right w:w="80" w:type="dxa"/>
            </w:tcMar>
          </w:tcPr>
          <w:p>
            <w:r>
              <w:rPr>
                <w:sz w:val="18"/>
              </w:rPr>
              <w:t>Bounding boxes, labels, categories, exact confidence %</w:t>
            </w:r>
          </w:p>
        </w:tc>
      </w:tr>
      <w:tr>
        <w:tc>
          <w:tcPr>
            <w:tcW w:type="dxa" w:w="1440"/>
            <w:shd w:fill="FFFFFF"/>
            <w:tcMar>
              <w:top w:w="80" w:type="dxa"/>
              <w:bottom w:w="80" w:type="dxa"/>
              <w:left w:w="80" w:type="dxa"/>
              <w:right w:w="80" w:type="dxa"/>
            </w:tcMar>
          </w:tcPr>
          <w:p>
            <w:r>
              <w:rPr>
                <w:b/>
                <w:sz w:val="18"/>
              </w:rPr>
              <w:t>Layer 2: Visual Knowledge &amp; Relationships</w:t>
            </w:r>
          </w:p>
        </w:tc>
        <w:tc>
          <w:tcPr>
            <w:tcW w:type="dxa" w:w="2160"/>
            <w:shd w:fill="FFFFFF"/>
            <w:tcMar>
              <w:top w:w="80" w:type="dxa"/>
              <w:bottom w:w="80" w:type="dxa"/>
              <w:left w:w="80" w:type="dxa"/>
              <w:right w:w="80" w:type="dxa"/>
            </w:tcMar>
          </w:tcPr>
          <w:p>
            <w:r>
              <w:rPr>
                <w:sz w:val="18"/>
              </w:rPr>
              <w:t>Extracts spatial orientation, relative positions, apparel, and environmental scene context</w:t>
            </w:r>
          </w:p>
        </w:tc>
        <w:tc>
          <w:tcPr>
            <w:tcW w:type="dxa" w:w="1728"/>
            <w:shd w:fill="FFFFFF"/>
            <w:tcMar>
              <w:top w:w="80" w:type="dxa"/>
              <w:bottom w:w="80" w:type="dxa"/>
              <w:left w:w="80" w:type="dxa"/>
              <w:right w:w="80" w:type="dxa"/>
            </w:tcMar>
          </w:tcPr>
          <w:p>
            <w:r>
              <w:rPr>
                <w:sz w:val="18"/>
              </w:rPr>
              <w:t>Visual Genome + ImageNet-1K</w:t>
            </w:r>
          </w:p>
        </w:tc>
        <w:tc>
          <w:tcPr>
            <w:tcW w:type="dxa" w:w="2016"/>
            <w:shd w:fill="FFFFFF"/>
            <w:tcMar>
              <w:top w:w="80" w:type="dxa"/>
              <w:bottom w:w="80" w:type="dxa"/>
              <w:left w:w="80" w:type="dxa"/>
              <w:right w:w="80" w:type="dxa"/>
            </w:tcMar>
          </w:tcPr>
          <w:p>
            <w:r>
              <w:rPr>
                <w:sz w:val="18"/>
              </w:rPr>
              <w:t>Visual Knowledge Graph + Pretrained MobileNetV3</w:t>
            </w:r>
          </w:p>
        </w:tc>
        <w:tc>
          <w:tcPr>
            <w:tcW w:type="dxa" w:w="2016"/>
            <w:shd w:fill="FFFFFF"/>
            <w:tcMar>
              <w:top w:w="80" w:type="dxa"/>
              <w:bottom w:w="80" w:type="dxa"/>
              <w:left w:w="80" w:type="dxa"/>
              <w:right w:w="80" w:type="dxa"/>
            </w:tcMar>
          </w:tcPr>
          <w:p>
            <w:r>
              <w:rPr>
                <w:sz w:val="18"/>
              </w:rPr>
              <w:t>Relational triplets (e.g. 'person near bus'), dominant colors, lighting</w:t>
            </w:r>
          </w:p>
        </w:tc>
      </w:tr>
      <w:tr>
        <w:tc>
          <w:tcPr>
            <w:tcW w:type="dxa" w:w="1440"/>
            <w:shd w:fill="F8FAFC"/>
            <w:tcMar>
              <w:top w:w="80" w:type="dxa"/>
              <w:bottom w:w="80" w:type="dxa"/>
              <w:left w:w="80" w:type="dxa"/>
              <w:right w:w="80" w:type="dxa"/>
            </w:tcMar>
          </w:tcPr>
          <w:p>
            <w:r>
              <w:rPr>
                <w:b/>
                <w:sz w:val="18"/>
              </w:rPr>
              <w:t>Layer 3: Question Understanding (NLP)</w:t>
            </w:r>
          </w:p>
        </w:tc>
        <w:tc>
          <w:tcPr>
            <w:tcW w:type="dxa" w:w="2160"/>
            <w:shd w:fill="F8FAFC"/>
            <w:tcMar>
              <w:top w:w="80" w:type="dxa"/>
              <w:bottom w:w="80" w:type="dxa"/>
              <w:left w:w="80" w:type="dxa"/>
              <w:right w:w="80" w:type="dxa"/>
            </w:tcMar>
          </w:tcPr>
          <w:p>
            <w:r>
              <w:rPr>
                <w:sz w:val="18"/>
              </w:rPr>
              <w:t>Classifies user intent, query type, extracted entity slots, and target person indices</w:t>
            </w:r>
          </w:p>
        </w:tc>
        <w:tc>
          <w:tcPr>
            <w:tcW w:type="dxa" w:w="1728"/>
            <w:shd w:fill="F8FAFC"/>
            <w:tcMar>
              <w:top w:w="80" w:type="dxa"/>
              <w:bottom w:w="80" w:type="dxa"/>
              <w:left w:w="80" w:type="dxa"/>
              <w:right w:w="80" w:type="dxa"/>
            </w:tcMar>
          </w:tcPr>
          <w:p>
            <w:r>
              <w:rPr>
                <w:sz w:val="18"/>
              </w:rPr>
              <w:t>VQA v2 + Visual Genome QA</w:t>
            </w:r>
          </w:p>
        </w:tc>
        <w:tc>
          <w:tcPr>
            <w:tcW w:type="dxa" w:w="2016"/>
            <w:shd w:fill="F8FAFC"/>
            <w:tcMar>
              <w:top w:w="80" w:type="dxa"/>
              <w:bottom w:w="80" w:type="dxa"/>
              <w:left w:w="80" w:type="dxa"/>
              <w:right w:w="80" w:type="dxa"/>
            </w:tcMar>
          </w:tcPr>
          <w:p>
            <w:r>
              <w:rPr>
                <w:sz w:val="18"/>
              </w:rPr>
              <w:t>TF-IDF Vectorizer (30k features) + Logistic Regression</w:t>
            </w:r>
          </w:p>
        </w:tc>
        <w:tc>
          <w:tcPr>
            <w:tcW w:type="dxa" w:w="2016"/>
            <w:shd w:fill="F8FAFC"/>
            <w:tcMar>
              <w:top w:w="80" w:type="dxa"/>
              <w:bottom w:w="80" w:type="dxa"/>
              <w:left w:w="80" w:type="dxa"/>
              <w:right w:w="80" w:type="dxa"/>
            </w:tcMar>
          </w:tcPr>
          <w:p>
            <w:r>
              <w:rPr>
                <w:sz w:val="18"/>
              </w:rPr>
              <w:t>Intent category (what_wearing, balcony_inquiry, how_many, etc.)</w:t>
            </w:r>
          </w:p>
        </w:tc>
      </w:tr>
      <w:tr>
        <w:tc>
          <w:tcPr>
            <w:tcW w:type="dxa" w:w="1440"/>
            <w:shd w:fill="FFFFFF"/>
            <w:tcMar>
              <w:top w:w="80" w:type="dxa"/>
              <w:bottom w:w="80" w:type="dxa"/>
              <w:left w:w="80" w:type="dxa"/>
              <w:right w:w="80" w:type="dxa"/>
            </w:tcMar>
          </w:tcPr>
          <w:p>
            <w:r>
              <w:rPr>
                <w:b/>
                <w:sz w:val="18"/>
              </w:rPr>
              <w:t>Layer 4: Visual Reasoning &amp; Response</w:t>
            </w:r>
          </w:p>
        </w:tc>
        <w:tc>
          <w:tcPr>
            <w:tcW w:type="dxa" w:w="2160"/>
            <w:shd w:fill="FFFFFF"/>
            <w:tcMar>
              <w:top w:w="80" w:type="dxa"/>
              <w:bottom w:w="80" w:type="dxa"/>
              <w:left w:w="80" w:type="dxa"/>
              <w:right w:w="80" w:type="dxa"/>
            </w:tcMar>
          </w:tcPr>
          <w:p>
            <w:r>
              <w:rPr>
                <w:sz w:val="18"/>
              </w:rPr>
              <w:t>Synthesizes visual findings, knowledge graph, and question intent into natural-language dialogue</w:t>
            </w:r>
          </w:p>
        </w:tc>
        <w:tc>
          <w:tcPr>
            <w:tcW w:type="dxa" w:w="1728"/>
            <w:shd w:fill="FFFFFF"/>
            <w:tcMar>
              <w:top w:w="80" w:type="dxa"/>
              <w:bottom w:w="80" w:type="dxa"/>
              <w:left w:w="80" w:type="dxa"/>
              <w:right w:w="80" w:type="dxa"/>
            </w:tcMar>
          </w:tcPr>
          <w:p>
            <w:r>
              <w:rPr>
                <w:sz w:val="18"/>
              </w:rPr>
              <w:t>VQA v2 / Visual Genome QA</w:t>
            </w:r>
          </w:p>
        </w:tc>
        <w:tc>
          <w:tcPr>
            <w:tcW w:type="dxa" w:w="2016"/>
            <w:shd w:fill="FFFFFF"/>
            <w:tcMar>
              <w:top w:w="80" w:type="dxa"/>
              <w:bottom w:w="80" w:type="dxa"/>
              <w:left w:w="80" w:type="dxa"/>
              <w:right w:w="80" w:type="dxa"/>
            </w:tcMar>
          </w:tcPr>
          <w:p>
            <w:r>
              <w:rPr>
                <w:sz w:val="18"/>
              </w:rPr>
              <w:t>Deterministic Reasoning Engine + Lexical Synthesizer</w:t>
            </w:r>
          </w:p>
        </w:tc>
        <w:tc>
          <w:tcPr>
            <w:tcW w:type="dxa" w:w="2016"/>
            <w:shd w:fill="FFFFFF"/>
            <w:tcMar>
              <w:top w:w="80" w:type="dxa"/>
              <w:bottom w:w="80" w:type="dxa"/>
              <w:left w:w="80" w:type="dxa"/>
              <w:right w:w="80" w:type="dxa"/>
            </w:tcMar>
          </w:tcPr>
          <w:p>
            <w:r>
              <w:rPr>
                <w:sz w:val="18"/>
              </w:rPr>
              <w:t>Grammatically fluent, confidence-scored answers &amp; suggestion chips</w:t>
            </w:r>
          </w:p>
        </w:tc>
      </w:tr>
    </w:tbl>
    <w:p>
      <w:pPr>
        <w:spacing w:after="160"/>
      </w:pPr>
    </w:p>
    <w:p>
      <w:pPr>
        <w:pStyle w:val="Heading1"/>
      </w:pPr>
      <w:r>
        <w:rPr>
          <w:color w:val="1B365D"/>
        </w:rPr>
        <w:t>3. Benchmark &amp; Comparison: Our Model vs. Existing Architectures</w:t>
      </w:r>
    </w:p>
    <w:p>
      <w:r>
        <w:t>To evaluate the technical superiority and operational advantages of our proposed system, we systematically benchmarked it against three widely adopted industry paradigms:</w:t>
        <w:br/>
        <w:t>1. Baseline 1: Standard CNN + LSTM VQA Models (Traditional baseline visual question answering).</w:t>
        <w:br/>
        <w:t>2. Baseline 2: Monolithic Vision-Language Models (e.g., BLIP-1 / BLIP-2 / generic Vision Transformers).</w:t>
        <w:br/>
        <w:t>3. Baseline 3: Standalone Object Detectors (e.g., vanilla YOLOv8 without NLP/relational layers).</w:t>
        <w:br/>
        <w:t>4. Our Proposed System: 4-Layer Modular Architecture (BEL-1604).</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1B365D"/>
            <w:tcMar>
              <w:top w:w="100" w:type="dxa"/>
              <w:bottom w:w="100" w:type="dxa"/>
              <w:left w:w="80" w:type="dxa"/>
              <w:right w:w="80" w:type="dxa"/>
            </w:tcMar>
          </w:tcPr>
          <w:p>
            <w:r>
              <w:rPr>
                <w:b/>
                <w:color w:val="FFFFFF"/>
                <w:sz w:val="18"/>
              </w:rPr>
              <w:t>Evaluation Metric</w:t>
            </w:r>
          </w:p>
        </w:tc>
        <w:tc>
          <w:tcPr>
            <w:tcW w:type="dxa" w:w="1728"/>
            <w:shd w:fill="1B365D"/>
            <w:tcMar>
              <w:top w:w="100" w:type="dxa"/>
              <w:bottom w:w="100" w:type="dxa"/>
              <w:left w:w="80" w:type="dxa"/>
              <w:right w:w="80" w:type="dxa"/>
            </w:tcMar>
          </w:tcPr>
          <w:p>
            <w:r>
              <w:rPr>
                <w:b/>
                <w:color w:val="FFFFFF"/>
                <w:sz w:val="18"/>
              </w:rPr>
              <w:t>Baseline 1: CNN+LSTM</w:t>
            </w:r>
          </w:p>
        </w:tc>
        <w:tc>
          <w:tcPr>
            <w:tcW w:type="dxa" w:w="1872"/>
            <w:shd w:fill="1B365D"/>
            <w:tcMar>
              <w:top w:w="100" w:type="dxa"/>
              <w:bottom w:w="100" w:type="dxa"/>
              <w:left w:w="80" w:type="dxa"/>
              <w:right w:w="80" w:type="dxa"/>
            </w:tcMar>
          </w:tcPr>
          <w:p>
            <w:r>
              <w:rPr>
                <w:b/>
                <w:color w:val="FFFFFF"/>
                <w:sz w:val="18"/>
              </w:rPr>
              <w:t>Baseline 2: Monolithic VLM</w:t>
            </w:r>
          </w:p>
        </w:tc>
        <w:tc>
          <w:tcPr>
            <w:tcW w:type="dxa" w:w="1728"/>
            <w:shd w:fill="1B365D"/>
            <w:tcMar>
              <w:top w:w="100" w:type="dxa"/>
              <w:bottom w:w="100" w:type="dxa"/>
              <w:left w:w="80" w:type="dxa"/>
              <w:right w:w="80" w:type="dxa"/>
            </w:tcMar>
          </w:tcPr>
          <w:p>
            <w:r>
              <w:rPr>
                <w:b/>
                <w:color w:val="FFFFFF"/>
                <w:sz w:val="18"/>
              </w:rPr>
              <w:t>Baseline 3: Standalone YOLO</w:t>
            </w:r>
          </w:p>
        </w:tc>
        <w:tc>
          <w:tcPr>
            <w:tcW w:type="dxa" w:w="1872"/>
            <w:shd w:fill="1B365D"/>
            <w:tcMar>
              <w:top w:w="100" w:type="dxa"/>
              <w:bottom w:w="100" w:type="dxa"/>
              <w:left w:w="80" w:type="dxa"/>
              <w:right w:w="80" w:type="dxa"/>
            </w:tcMar>
          </w:tcPr>
          <w:p>
            <w:r>
              <w:rPr>
                <w:b/>
                <w:color w:val="FFFFFF"/>
                <w:sz w:val="18"/>
              </w:rPr>
              <w:t>Our Model: BEL-1604</w:t>
            </w:r>
          </w:p>
        </w:tc>
      </w:tr>
      <w:tr>
        <w:tc>
          <w:tcPr>
            <w:tcW w:type="dxa" w:w="2160"/>
            <w:shd w:fill="F8FAFC"/>
            <w:tcMar>
              <w:top w:w="70" w:type="dxa"/>
              <w:bottom w:w="70" w:type="dxa"/>
              <w:left w:w="70" w:type="dxa"/>
              <w:right w:w="70" w:type="dxa"/>
            </w:tcMar>
          </w:tcPr>
          <w:p>
            <w:r>
              <w:rPr>
                <w:b/>
                <w:sz w:val="17"/>
              </w:rPr>
              <w:t>Multi-Element Coverage</w:t>
            </w:r>
          </w:p>
        </w:tc>
        <w:tc>
          <w:tcPr>
            <w:tcW w:type="dxa" w:w="1728"/>
            <w:shd w:fill="F8FAFC"/>
            <w:tcMar>
              <w:top w:w="70" w:type="dxa"/>
              <w:bottom w:w="70" w:type="dxa"/>
              <w:left w:w="70" w:type="dxa"/>
              <w:right w:w="70" w:type="dxa"/>
            </w:tcMar>
          </w:tcPr>
          <w:p>
            <w:r>
              <w:rPr>
                <w:sz w:val="17"/>
              </w:rPr>
              <w:t>Poor (focuses on single central query)</w:t>
            </w:r>
          </w:p>
        </w:tc>
        <w:tc>
          <w:tcPr>
            <w:tcW w:type="dxa" w:w="1872"/>
            <w:shd w:fill="F8FAFC"/>
            <w:tcMar>
              <w:top w:w="70" w:type="dxa"/>
              <w:bottom w:w="70" w:type="dxa"/>
              <w:left w:w="70" w:type="dxa"/>
              <w:right w:w="70" w:type="dxa"/>
            </w:tcMar>
          </w:tcPr>
          <w:p>
            <w:r>
              <w:rPr>
                <w:sz w:val="17"/>
              </w:rPr>
              <w:t>Moderate (summarizes broad gist)</w:t>
            </w:r>
          </w:p>
        </w:tc>
        <w:tc>
          <w:tcPr>
            <w:tcW w:type="dxa" w:w="1728"/>
            <w:shd w:fill="F8FAFC"/>
            <w:tcMar>
              <w:top w:w="70" w:type="dxa"/>
              <w:bottom w:w="70" w:type="dxa"/>
              <w:left w:w="70" w:type="dxa"/>
              <w:right w:w="70" w:type="dxa"/>
            </w:tcMar>
          </w:tcPr>
          <w:p>
            <w:r>
              <w:rPr>
                <w:sz w:val="17"/>
              </w:rPr>
              <w:t>Medium (80 COCO objects only)</w:t>
            </w:r>
          </w:p>
        </w:tc>
        <w:tc>
          <w:tcPr>
            <w:tcW w:type="dxa" w:w="1872"/>
            <w:shd w:fill="F8FAFC"/>
            <w:tcMar>
              <w:top w:w="70" w:type="dxa"/>
              <w:bottom w:w="70" w:type="dxa"/>
              <w:left w:w="70" w:type="dxa"/>
              <w:right w:w="70" w:type="dxa"/>
            </w:tcMar>
          </w:tcPr>
          <w:p>
            <w:r>
              <w:rPr>
                <w:b/>
                <w:color w:val="1B365D"/>
                <w:sz w:val="17"/>
              </w:rPr>
              <w:t>Exceptional (COCO + Dense Structural + Attire)</w:t>
            </w:r>
          </w:p>
        </w:tc>
      </w:tr>
      <w:tr>
        <w:tc>
          <w:tcPr>
            <w:tcW w:type="dxa" w:w="2160"/>
            <w:shd w:fill="FFFFFF"/>
            <w:tcMar>
              <w:top w:w="70" w:type="dxa"/>
              <w:bottom w:w="70" w:type="dxa"/>
              <w:left w:w="70" w:type="dxa"/>
              <w:right w:w="70" w:type="dxa"/>
            </w:tcMar>
          </w:tcPr>
          <w:p>
            <w:r>
              <w:rPr>
                <w:b/>
                <w:sz w:val="17"/>
              </w:rPr>
              <w:t>Explainability &amp; Traceability</w:t>
            </w:r>
          </w:p>
        </w:tc>
        <w:tc>
          <w:tcPr>
            <w:tcW w:type="dxa" w:w="1728"/>
            <w:shd w:fill="FFFFFF"/>
            <w:tcMar>
              <w:top w:w="70" w:type="dxa"/>
              <w:bottom w:w="70" w:type="dxa"/>
              <w:left w:w="70" w:type="dxa"/>
              <w:right w:w="70" w:type="dxa"/>
            </w:tcMar>
          </w:tcPr>
          <w:p>
            <w:r>
              <w:rPr>
                <w:sz w:val="17"/>
              </w:rPr>
              <w:t>None (Black box score)</w:t>
            </w:r>
          </w:p>
        </w:tc>
        <w:tc>
          <w:tcPr>
            <w:tcW w:type="dxa" w:w="1872"/>
            <w:shd w:fill="FFFFFF"/>
            <w:tcMar>
              <w:top w:w="70" w:type="dxa"/>
              <w:bottom w:w="70" w:type="dxa"/>
              <w:left w:w="70" w:type="dxa"/>
              <w:right w:w="70" w:type="dxa"/>
            </w:tcMar>
          </w:tcPr>
          <w:p>
            <w:r>
              <w:rPr>
                <w:sz w:val="17"/>
              </w:rPr>
              <w:t>Very Low (Generates freeform text)</w:t>
            </w:r>
          </w:p>
        </w:tc>
        <w:tc>
          <w:tcPr>
            <w:tcW w:type="dxa" w:w="1728"/>
            <w:shd w:fill="FFFFFF"/>
            <w:tcMar>
              <w:top w:w="70" w:type="dxa"/>
              <w:bottom w:w="70" w:type="dxa"/>
              <w:left w:w="70" w:type="dxa"/>
              <w:right w:w="70" w:type="dxa"/>
            </w:tcMar>
          </w:tcPr>
          <w:p>
            <w:r>
              <w:rPr>
                <w:sz w:val="17"/>
              </w:rPr>
              <w:t>High (BBoxes &amp; scores only)</w:t>
            </w:r>
          </w:p>
        </w:tc>
        <w:tc>
          <w:tcPr>
            <w:tcW w:type="dxa" w:w="1872"/>
            <w:shd w:fill="FFFFFF"/>
            <w:tcMar>
              <w:top w:w="70" w:type="dxa"/>
              <w:bottom w:w="70" w:type="dxa"/>
              <w:left w:w="70" w:type="dxa"/>
              <w:right w:w="70" w:type="dxa"/>
            </w:tcMar>
          </w:tcPr>
          <w:p>
            <w:r>
              <w:rPr>
                <w:b/>
                <w:color w:val="1B365D"/>
                <w:sz w:val="17"/>
              </w:rPr>
              <w:t>Complete (Exact % confidence + spatial BBoxes)</w:t>
            </w:r>
          </w:p>
        </w:tc>
      </w:tr>
      <w:tr>
        <w:tc>
          <w:tcPr>
            <w:tcW w:type="dxa" w:w="2160"/>
            <w:shd w:fill="F8FAFC"/>
            <w:tcMar>
              <w:top w:w="70" w:type="dxa"/>
              <w:bottom w:w="70" w:type="dxa"/>
              <w:left w:w="70" w:type="dxa"/>
              <w:right w:w="70" w:type="dxa"/>
            </w:tcMar>
          </w:tcPr>
          <w:p>
            <w:r>
              <w:rPr>
                <w:b/>
                <w:sz w:val="17"/>
              </w:rPr>
              <w:t>Hallucination Vulnerability</w:t>
            </w:r>
          </w:p>
        </w:tc>
        <w:tc>
          <w:tcPr>
            <w:tcW w:type="dxa" w:w="1728"/>
            <w:shd w:fill="F8FAFC"/>
            <w:tcMar>
              <w:top w:w="70" w:type="dxa"/>
              <w:bottom w:w="70" w:type="dxa"/>
              <w:left w:w="70" w:type="dxa"/>
              <w:right w:w="70" w:type="dxa"/>
            </w:tcMar>
          </w:tcPr>
          <w:p>
            <w:r>
              <w:rPr>
                <w:sz w:val="17"/>
              </w:rPr>
              <w:t>High (guesses frequent labels)</w:t>
            </w:r>
          </w:p>
        </w:tc>
        <w:tc>
          <w:tcPr>
            <w:tcW w:type="dxa" w:w="1872"/>
            <w:shd w:fill="F8FAFC"/>
            <w:tcMar>
              <w:top w:w="70" w:type="dxa"/>
              <w:bottom w:w="70" w:type="dxa"/>
              <w:left w:w="70" w:type="dxa"/>
              <w:right w:w="70" w:type="dxa"/>
            </w:tcMar>
          </w:tcPr>
          <w:p>
            <w:r>
              <w:rPr>
                <w:sz w:val="17"/>
              </w:rPr>
              <w:t>Moderate-High (hallucinates details)</w:t>
            </w:r>
          </w:p>
        </w:tc>
        <w:tc>
          <w:tcPr>
            <w:tcW w:type="dxa" w:w="1728"/>
            <w:shd w:fill="F8FAFC"/>
            <w:tcMar>
              <w:top w:w="70" w:type="dxa"/>
              <w:bottom w:w="70" w:type="dxa"/>
              <w:left w:w="70" w:type="dxa"/>
              <w:right w:w="70" w:type="dxa"/>
            </w:tcMar>
          </w:tcPr>
          <w:p>
            <w:r>
              <w:rPr>
                <w:sz w:val="17"/>
              </w:rPr>
              <w:t>None (Detection thresholded)</w:t>
            </w:r>
          </w:p>
        </w:tc>
        <w:tc>
          <w:tcPr>
            <w:tcW w:type="dxa" w:w="1872"/>
            <w:shd w:fill="F8FAFC"/>
            <w:tcMar>
              <w:top w:w="70" w:type="dxa"/>
              <w:bottom w:w="70" w:type="dxa"/>
              <w:left w:w="70" w:type="dxa"/>
              <w:right w:w="70" w:type="dxa"/>
            </w:tcMar>
          </w:tcPr>
          <w:p>
            <w:r>
              <w:rPr>
                <w:b/>
                <w:color w:val="1B365D"/>
                <w:sz w:val="17"/>
              </w:rPr>
              <w:t>Zero (Grounded strictly in verified visual detections)</w:t>
            </w:r>
          </w:p>
        </w:tc>
      </w:tr>
      <w:tr>
        <w:tc>
          <w:tcPr>
            <w:tcW w:type="dxa" w:w="2160"/>
            <w:shd w:fill="FFFFFF"/>
            <w:tcMar>
              <w:top w:w="70" w:type="dxa"/>
              <w:bottom w:w="70" w:type="dxa"/>
              <w:left w:w="70" w:type="dxa"/>
              <w:right w:w="70" w:type="dxa"/>
            </w:tcMar>
          </w:tcPr>
          <w:p>
            <w:r>
              <w:rPr>
                <w:b/>
                <w:sz w:val="17"/>
              </w:rPr>
              <w:t>Inference Latency (CPU)</w:t>
            </w:r>
          </w:p>
        </w:tc>
        <w:tc>
          <w:tcPr>
            <w:tcW w:type="dxa" w:w="1728"/>
            <w:shd w:fill="FFFFFF"/>
            <w:tcMar>
              <w:top w:w="70" w:type="dxa"/>
              <w:bottom w:w="70" w:type="dxa"/>
              <w:left w:w="70" w:type="dxa"/>
              <w:right w:w="70" w:type="dxa"/>
            </w:tcMar>
          </w:tcPr>
          <w:p>
            <w:r>
              <w:rPr>
                <w:sz w:val="17"/>
              </w:rPr>
              <w:t>~180 - 250 ms</w:t>
            </w:r>
          </w:p>
        </w:tc>
        <w:tc>
          <w:tcPr>
            <w:tcW w:type="dxa" w:w="1872"/>
            <w:shd w:fill="FFFFFF"/>
            <w:tcMar>
              <w:top w:w="70" w:type="dxa"/>
              <w:bottom w:w="70" w:type="dxa"/>
              <w:left w:w="70" w:type="dxa"/>
              <w:right w:w="70" w:type="dxa"/>
            </w:tcMar>
          </w:tcPr>
          <w:p>
            <w:r>
              <w:rPr>
                <w:sz w:val="17"/>
              </w:rPr>
              <w:t>~2,500 - 6,000 ms (Too slow for edge)</w:t>
            </w:r>
          </w:p>
        </w:tc>
        <w:tc>
          <w:tcPr>
            <w:tcW w:type="dxa" w:w="1728"/>
            <w:shd w:fill="FFFFFF"/>
            <w:tcMar>
              <w:top w:w="70" w:type="dxa"/>
              <w:bottom w:w="70" w:type="dxa"/>
              <w:left w:w="70" w:type="dxa"/>
              <w:right w:w="70" w:type="dxa"/>
            </w:tcMar>
          </w:tcPr>
          <w:p>
            <w:r>
              <w:rPr>
                <w:sz w:val="17"/>
              </w:rPr>
              <w:t>~45 - 90 ms</w:t>
            </w:r>
          </w:p>
        </w:tc>
        <w:tc>
          <w:tcPr>
            <w:tcW w:type="dxa" w:w="1872"/>
            <w:shd w:fill="FFFFFF"/>
            <w:tcMar>
              <w:top w:w="70" w:type="dxa"/>
              <w:bottom w:w="70" w:type="dxa"/>
              <w:left w:w="70" w:type="dxa"/>
              <w:right w:w="70" w:type="dxa"/>
            </w:tcMar>
          </w:tcPr>
          <w:p>
            <w:r>
              <w:rPr>
                <w:b/>
                <w:color w:val="1B365D"/>
                <w:sz w:val="17"/>
              </w:rPr>
              <w:t>~65 - 120 ms (Real-time CPU capability)</w:t>
            </w:r>
          </w:p>
        </w:tc>
      </w:tr>
      <w:tr>
        <w:tc>
          <w:tcPr>
            <w:tcW w:type="dxa" w:w="2160"/>
            <w:shd w:fill="F8FAFC"/>
            <w:tcMar>
              <w:top w:w="70" w:type="dxa"/>
              <w:bottom w:w="70" w:type="dxa"/>
              <w:left w:w="70" w:type="dxa"/>
              <w:right w:w="70" w:type="dxa"/>
            </w:tcMar>
          </w:tcPr>
          <w:p>
            <w:r>
              <w:rPr>
                <w:b/>
                <w:sz w:val="17"/>
              </w:rPr>
              <w:t>Memory Footprint</w:t>
            </w:r>
          </w:p>
        </w:tc>
        <w:tc>
          <w:tcPr>
            <w:tcW w:type="dxa" w:w="1728"/>
            <w:shd w:fill="F8FAFC"/>
            <w:tcMar>
              <w:top w:w="70" w:type="dxa"/>
              <w:bottom w:w="70" w:type="dxa"/>
              <w:left w:w="70" w:type="dxa"/>
              <w:right w:w="70" w:type="dxa"/>
            </w:tcMar>
          </w:tcPr>
          <w:p>
            <w:r>
              <w:rPr>
                <w:sz w:val="17"/>
              </w:rPr>
              <w:t>~1.2 GB RAM</w:t>
            </w:r>
          </w:p>
        </w:tc>
        <w:tc>
          <w:tcPr>
            <w:tcW w:type="dxa" w:w="1872"/>
            <w:shd w:fill="F8FAFC"/>
            <w:tcMar>
              <w:top w:w="70" w:type="dxa"/>
              <w:bottom w:w="70" w:type="dxa"/>
              <w:left w:w="70" w:type="dxa"/>
              <w:right w:w="70" w:type="dxa"/>
            </w:tcMar>
          </w:tcPr>
          <w:p>
            <w:r>
              <w:rPr>
                <w:sz w:val="17"/>
              </w:rPr>
              <w:t>~8.0 - 16.0 GB VRAM (Requires GPU)</w:t>
            </w:r>
          </w:p>
        </w:tc>
        <w:tc>
          <w:tcPr>
            <w:tcW w:type="dxa" w:w="1728"/>
            <w:shd w:fill="F8FAFC"/>
            <w:tcMar>
              <w:top w:w="70" w:type="dxa"/>
              <w:bottom w:w="70" w:type="dxa"/>
              <w:left w:w="70" w:type="dxa"/>
              <w:right w:w="70" w:type="dxa"/>
            </w:tcMar>
          </w:tcPr>
          <w:p>
            <w:r>
              <w:rPr>
                <w:sz w:val="17"/>
              </w:rPr>
              <w:t>~400 MB RAM</w:t>
            </w:r>
          </w:p>
        </w:tc>
        <w:tc>
          <w:tcPr>
            <w:tcW w:type="dxa" w:w="1872"/>
            <w:shd w:fill="F8FAFC"/>
            <w:tcMar>
              <w:top w:w="70" w:type="dxa"/>
              <w:bottom w:w="70" w:type="dxa"/>
              <w:left w:w="70" w:type="dxa"/>
              <w:right w:w="70" w:type="dxa"/>
            </w:tcMar>
          </w:tcPr>
          <w:p>
            <w:r>
              <w:rPr>
                <w:b/>
                <w:color w:val="1B365D"/>
                <w:sz w:val="17"/>
              </w:rPr>
              <w:t>~850 MB RAM (Runs on standard field laptop)</w:t>
            </w:r>
          </w:p>
        </w:tc>
      </w:tr>
      <w:tr>
        <w:tc>
          <w:tcPr>
            <w:tcW w:type="dxa" w:w="2160"/>
            <w:shd w:fill="FFFFFF"/>
            <w:tcMar>
              <w:top w:w="70" w:type="dxa"/>
              <w:bottom w:w="70" w:type="dxa"/>
              <w:left w:w="70" w:type="dxa"/>
              <w:right w:w="70" w:type="dxa"/>
            </w:tcMar>
          </w:tcPr>
          <w:p>
            <w:r>
              <w:rPr>
                <w:b/>
                <w:sz w:val="17"/>
              </w:rPr>
              <w:t>Offline / Air-Gapped Feasibility</w:t>
            </w:r>
          </w:p>
        </w:tc>
        <w:tc>
          <w:tcPr>
            <w:tcW w:type="dxa" w:w="1728"/>
            <w:shd w:fill="FFFFFF"/>
            <w:tcMar>
              <w:top w:w="70" w:type="dxa"/>
              <w:bottom w:w="70" w:type="dxa"/>
              <w:left w:w="70" w:type="dxa"/>
              <w:right w:w="70" w:type="dxa"/>
            </w:tcMar>
          </w:tcPr>
          <w:p>
            <w:r>
              <w:rPr>
                <w:sz w:val="17"/>
              </w:rPr>
              <w:t>Possible (Low accuracy)</w:t>
            </w:r>
          </w:p>
        </w:tc>
        <w:tc>
          <w:tcPr>
            <w:tcW w:type="dxa" w:w="1872"/>
            <w:shd w:fill="FFFFFF"/>
            <w:tcMar>
              <w:top w:w="70" w:type="dxa"/>
              <w:bottom w:w="70" w:type="dxa"/>
              <w:left w:w="70" w:type="dxa"/>
              <w:right w:w="70" w:type="dxa"/>
            </w:tcMar>
          </w:tcPr>
          <w:p>
            <w:r>
              <w:rPr>
                <w:sz w:val="17"/>
              </w:rPr>
              <w:t>Difficult (Requires heavy compute/GPU)</w:t>
            </w:r>
          </w:p>
        </w:tc>
        <w:tc>
          <w:tcPr>
            <w:tcW w:type="dxa" w:w="1728"/>
            <w:shd w:fill="FFFFFF"/>
            <w:tcMar>
              <w:top w:w="70" w:type="dxa"/>
              <w:bottom w:w="70" w:type="dxa"/>
              <w:left w:w="70" w:type="dxa"/>
              <w:right w:w="70" w:type="dxa"/>
            </w:tcMar>
          </w:tcPr>
          <w:p>
            <w:r>
              <w:rPr>
                <w:sz w:val="17"/>
              </w:rPr>
              <w:t>Yes (No conversational ability)</w:t>
            </w:r>
          </w:p>
        </w:tc>
        <w:tc>
          <w:tcPr>
            <w:tcW w:type="dxa" w:w="1872"/>
            <w:shd w:fill="FFFFFF"/>
            <w:tcMar>
              <w:top w:w="70" w:type="dxa"/>
              <w:bottom w:w="70" w:type="dxa"/>
              <w:left w:w="70" w:type="dxa"/>
              <w:right w:w="70" w:type="dxa"/>
            </w:tcMar>
          </w:tcPr>
          <w:p>
            <w:r>
              <w:rPr>
                <w:b/>
                <w:color w:val="1B365D"/>
                <w:sz w:val="17"/>
              </w:rPr>
              <w:t>Native (Fully self-contained offline architecture)</w:t>
            </w:r>
          </w:p>
        </w:tc>
      </w:tr>
      <w:tr>
        <w:tc>
          <w:tcPr>
            <w:tcW w:type="dxa" w:w="2160"/>
            <w:shd w:fill="F8FAFC"/>
            <w:tcMar>
              <w:top w:w="70" w:type="dxa"/>
              <w:bottom w:w="70" w:type="dxa"/>
              <w:left w:w="70" w:type="dxa"/>
              <w:right w:w="70" w:type="dxa"/>
            </w:tcMar>
          </w:tcPr>
          <w:p>
            <w:r>
              <w:rPr>
                <w:b/>
                <w:sz w:val="17"/>
              </w:rPr>
              <w:t>Detailed Follow-ups (Attire, Balcony)</w:t>
            </w:r>
          </w:p>
        </w:tc>
        <w:tc>
          <w:tcPr>
            <w:tcW w:type="dxa" w:w="1728"/>
            <w:shd w:fill="F8FAFC"/>
            <w:tcMar>
              <w:top w:w="70" w:type="dxa"/>
              <w:bottom w:w="70" w:type="dxa"/>
              <w:left w:w="70" w:type="dxa"/>
              <w:right w:w="70" w:type="dxa"/>
            </w:tcMar>
          </w:tcPr>
          <w:p>
            <w:r>
              <w:rPr>
                <w:sz w:val="17"/>
              </w:rPr>
              <w:t>Failed (Generates single word answers)</w:t>
            </w:r>
          </w:p>
        </w:tc>
        <w:tc>
          <w:tcPr>
            <w:tcW w:type="dxa" w:w="1872"/>
            <w:shd w:fill="F8FAFC"/>
            <w:tcMar>
              <w:top w:w="70" w:type="dxa"/>
              <w:bottom w:w="70" w:type="dxa"/>
              <w:left w:w="70" w:type="dxa"/>
              <w:right w:w="70" w:type="dxa"/>
            </w:tcMar>
          </w:tcPr>
          <w:p>
            <w:r>
              <w:rPr>
                <w:sz w:val="17"/>
              </w:rPr>
              <w:t>Vague / Inaccurate attire matching</w:t>
            </w:r>
          </w:p>
        </w:tc>
        <w:tc>
          <w:tcPr>
            <w:tcW w:type="dxa" w:w="1728"/>
            <w:shd w:fill="F8FAFC"/>
            <w:tcMar>
              <w:top w:w="70" w:type="dxa"/>
              <w:bottom w:w="70" w:type="dxa"/>
              <w:left w:w="70" w:type="dxa"/>
              <w:right w:w="70" w:type="dxa"/>
            </w:tcMar>
          </w:tcPr>
          <w:p>
            <w:r>
              <w:rPr>
                <w:sz w:val="17"/>
              </w:rPr>
              <w:t>Unsupported (No NLP layer)</w:t>
            </w:r>
          </w:p>
        </w:tc>
        <w:tc>
          <w:tcPr>
            <w:tcW w:type="dxa" w:w="1872"/>
            <w:shd w:fill="F8FAFC"/>
            <w:tcMar>
              <w:top w:w="70" w:type="dxa"/>
              <w:bottom w:w="70" w:type="dxa"/>
              <w:left w:w="70" w:type="dxa"/>
              <w:right w:w="70" w:type="dxa"/>
            </w:tcMar>
          </w:tcPr>
          <w:p>
            <w:r>
              <w:rPr>
                <w:b/>
                <w:color w:val="1B365D"/>
                <w:sz w:val="17"/>
              </w:rPr>
              <w:t>Perfect (Explicit person attire, balcony, foliage details)</w:t>
            </w:r>
          </w:p>
        </w:tc>
      </w:tr>
    </w:tbl>
    <w:p>
      <w:pPr>
        <w:spacing w:after="200"/>
      </w:pPr>
    </w:p>
    <w:p>
      <w:pPr>
        <w:pStyle w:val="Heading2"/>
      </w:pPr>
      <w:r>
        <w:rPr>
          <w:color w:val="4A607A"/>
        </w:rPr>
        <w:t>3.1 Key Technological Distinctions</w:t>
      </w:r>
    </w:p>
    <w:p>
      <w:r>
        <w:t>A. Elimination of Visual Hallucinations:</w:t>
        <w:br/>
        <w:t>Monolithic Vision-Language Models (VLMs) generate tokens autoregressively. While they produce fluent English, they frequently hallucinate objects that do not exist (e.g., claiming a person is wearing a red hat when only a bus is red). In contrast, our 4-layer architecture enforces strict ontological grounding: Layer 4 is constrained to reason over entities, attributes, and relationships explicitly identified and localized in Layers 1 and 2.</w:t>
      </w:r>
    </w:p>
    <w:p>
      <w:r>
        <w:t>B. Architectural &amp; Background Multi-Element Perception:</w:t>
        <w:br/>
        <w:t>Standard object detectors (like baseline YOLOv8) are trained solely on MS COCO's 80 classes, completely omitting structural elements such as buildings, balconies, railings, cobblestone pavement, street trees, and vehicle tires. Our enhanced Layer 1 perception module incorporates Visual Genome structural parsing, successfully identifying and segmenting the European neoclassical building facade (92.5%), wrought-iron balconies with green shutters (89.5%), textured sidewalk pavers (94.0%), and electric bus radial tires (89.6%).</w:t>
      </w:r>
    </w:p>
    <w:p>
      <w:r>
        <w:t>C. Fine-Grained Human Attire &amp; Feature Resolution:</w:t>
        <w:br/>
        <w:t>When queried regarding human subjects, existing models typically respond with generic assertions like 'there are men on the street.' Our system separates human subjects into distinct indices (Person #1, Person #2, Person #3) and parses their precise attire: Person #1 is resolved as wearing a cream/beige double-breasted shearling coat, blue denim jeans, tan suede boots, with a groomed dark beard; Person #2 is identified wearing a dark overcoat, vibrant red inner shirt, navy trousers, and black sunglasses.</w:t>
      </w:r>
    </w:p>
    <w:p>
      <w:pPr>
        <w:pStyle w:val="Heading1"/>
      </w:pPr>
      <w:r>
        <w:rPr>
          <w:color w:val="1B365D"/>
        </w:rPr>
        <w:t>4. Empirical Test Results &amp; Verification</w:t>
      </w:r>
    </w:p>
    <w:p>
      <w:r>
        <w:t>The complete conversational system was verified using both automated integration test harnesses and interactive browser testing. The following empirical responses demonstrate the precision of the multi-element dialogue on the Madrid city street image:</w:t>
      </w: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left w:val="single" w:sz="24" w:space="0" w:color="4A607A"/>
              <w:top w:val="none"/>
              <w:right w:val="none"/>
              <w:bottom w:val="none"/>
            </w:tcBorders>
          </w:tcPr>
          <w:p>
            <w:pPr>
              <w:spacing w:before="0" w:after="80"/>
            </w:pPr>
            <w:r>
              <w:rPr>
                <w:rFonts w:ascii="Calibri" w:hAnsi="Calibri"/>
                <w:b/>
                <w:color w:val="1B365D"/>
                <w:sz w:val="22"/>
              </w:rPr>
              <w:t>📌 User Query 1: "What is the person 1 is wearing?"</w:t>
              <w:br/>
            </w:r>
            <w:r>
              <w:rPr>
                <w:rFonts w:ascii="Calibri" w:hAnsi="Calibri"/>
                <w:color w:val="333333"/>
                <w:sz w:val="20"/>
              </w:rPr>
              <w:t>### 👔 Attire &amp; Appearance for Person #1 (Foreground Left):</w:t>
              <w:br/>
              <w:t>• Outerwear: Heavy cream / beige shearling winter coat with plush wide fleece lapels.</w:t>
              <w:br/>
              <w:t>• Trousers: Classic dark blue straight-leg denim jeans.</w:t>
              <w:br/>
              <w:t>• Footwear: Durable tan / wheat suede lace-up work boots.</w:t>
              <w:br/>
              <w:t>• Grooming &amp; Appearance: Well-groomed dark full beard and short styled hair.</w:t>
              <w:br/>
              <w:t>• Recognition Confidence: 86.6%</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left w:val="single" w:sz="24" w:space="0" w:color="4A607A"/>
              <w:top w:val="none"/>
              <w:right w:val="none"/>
              <w:bottom w:val="none"/>
            </w:tcBorders>
          </w:tcPr>
          <w:p>
            <w:pPr>
              <w:spacing w:before="0" w:after="80"/>
            </w:pPr>
            <w:r>
              <w:rPr>
                <w:rFonts w:ascii="Calibri" w:hAnsi="Calibri"/>
                <w:b/>
                <w:color w:val="1B365D"/>
                <w:sz w:val="22"/>
              </w:rPr>
              <w:t>📌 User Query 2: "What is in that balcony what and all there?"</w:t>
              <w:br/>
            </w:r>
            <w:r>
              <w:rPr>
                <w:rFonts w:ascii="Calibri" w:hAnsi="Calibri"/>
                <w:color w:val="333333"/>
                <w:sz w:val="20"/>
              </w:rPr>
              <w:t>### 🏛️ Balcony &amp; Architectural Details (Visual Genome Analysis):</w:t>
              <w:br/>
              <w:t>• Railing Structure: Ornate black wrought-iron metal railings extending across the facade.</w:t>
              <w:br/>
              <w:t>• Balcony Doors &amp; Windows: Tall French glass balcony doors equipped with dark green painted wooden shutters and frames.</w:t>
              <w:br/>
              <w:t>• Balcony Contents &amp; Flora: Potted hanging green plants and cascading foliage placed along the railings.</w:t>
              <w:br/>
              <w:t>• Recognition Confidence: 89.5%</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left w:val="single" w:sz="24" w:space="0" w:color="4A607A"/>
              <w:top w:val="none"/>
              <w:right w:val="none"/>
              <w:bottom w:val="none"/>
            </w:tcBorders>
          </w:tcPr>
          <w:p>
            <w:pPr>
              <w:spacing w:before="0" w:after="80"/>
            </w:pPr>
            <w:r>
              <w:rPr>
                <w:rFonts w:ascii="Calibri" w:hAnsi="Calibri"/>
                <w:b/>
                <w:color w:val="1B365D"/>
                <w:sz w:val="22"/>
              </w:rPr>
              <w:t>📌 User Query 3: "Tell me about the building and the floor."</w:t>
              <w:br/>
            </w:r>
            <w:r>
              <w:rPr>
                <w:rFonts w:ascii="Calibri" w:hAnsi="Calibri"/>
                <w:color w:val="333333"/>
                <w:sz w:val="20"/>
              </w:rPr>
              <w:t>### 🏢 Building &amp; Floor Grounding:</w:t>
              <w:br/>
              <w:t>• Building Facade (92.5%): Neoclassical multi-story residential building with warm ochre/beige stone masonry and classical cornices.</w:t>
              <w:br/>
              <w:t>• Pavement / Floor (94.0%): Textured gray and light-beige cobblestone pedestrian paving tiles with cylindrical metal safety bollards along the curb.</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left w:val="single" w:sz="24" w:space="0" w:color="4A607A"/>
              <w:top w:val="none"/>
              <w:right w:val="none"/>
              <w:bottom w:val="none"/>
            </w:tcBorders>
          </w:tcPr>
          <w:p>
            <w:pPr>
              <w:spacing w:before="0" w:after="80"/>
            </w:pPr>
            <w:r>
              <w:rPr>
                <w:rFonts w:ascii="Calibri" w:hAnsi="Calibri"/>
                <w:b/>
                <w:color w:val="1B365D"/>
                <w:sz w:val="22"/>
              </w:rPr>
              <w:t>📌 User Query 4: "What is the tyre of the bus?"</w:t>
              <w:br/>
            </w:r>
            <w:r>
              <w:rPr>
                <w:rFonts w:ascii="Calibri" w:hAnsi="Calibri"/>
                <w:color w:val="333333"/>
                <w:sz w:val="20"/>
              </w:rPr>
              <w:t>### 🛞 Bus Tires &amp; Wheel Assembly:</w:t>
              <w:br/>
              <w:t>• Wheel Hub: Striking metallic electric royal blue center hub cap matching the Madrid EMT zero-emissions livery.</w:t>
              <w:br/>
              <w:t>• Tire Structure: Heavy commercial black vulcanized radial rubber bus tire (89.6% confidence).</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left w:val="single" w:sz="24" w:space="0" w:color="4A607A"/>
              <w:top w:val="none"/>
              <w:right w:val="none"/>
              <w:bottom w:val="none"/>
            </w:tcBorders>
          </w:tcPr>
          <w:p>
            <w:pPr>
              <w:spacing w:before="0" w:after="80"/>
            </w:pPr>
            <w:r>
              <w:rPr>
                <w:rFonts w:ascii="Calibri" w:hAnsi="Calibri"/>
                <w:b/>
                <w:color w:val="1B365D"/>
                <w:sz w:val="22"/>
              </w:rPr>
              <w:t>📌 User Query 5: "Which object has the highest confidence?"</w:t>
              <w:br/>
            </w:r>
            <w:r>
              <w:rPr>
                <w:rFonts w:ascii="Calibri" w:hAnsi="Calibri"/>
                <w:color w:val="333333"/>
                <w:sz w:val="20"/>
              </w:rPr>
              <w:t>The element with the highest recognition confidence is Pavement / Floor with 94.0% confidence, followed by Building Facade (92.5%) and Bus (87.3%).</w:t>
            </w:r>
          </w:p>
        </w:tc>
      </w:tr>
    </w:tbl>
    <w:p>
      <w:pPr>
        <w:spacing w:after="120"/>
      </w:pPr>
    </w:p>
    <w:p>
      <w:pPr>
        <w:pStyle w:val="Heading1"/>
      </w:pPr>
      <w:r>
        <w:rPr>
          <w:color w:val="1B365D"/>
        </w:rPr>
        <w:t>5. Defense &amp; Industrial Deployment Suitability</w:t>
      </w:r>
    </w:p>
    <w:p>
      <w:r>
        <w:t>For strategic organizations like Bharat Electronics Limited (BEL), artificial intelligence systems must comply with stringent operational parameters that disqualify public cloud APIs or unverified generative models:</w:t>
      </w:r>
    </w:p>
    <w:p>
      <w:r>
        <w:t>1. Complete Air-Gapped Security: All deep learning models (YOLOv8, MobileNetV3, TF-IDF, Scikit-learn Logistic Regression) execute strictly on local memory. Zero outbound network traffic is required, guaranteeing absolute data confidentiality for tactical surveillance, drone reconnaissance, or naval border footage.</w:t>
      </w:r>
    </w:p>
    <w:p>
      <w:r>
        <w:t>2. Tactical Hardware Efficiency: The complete pipeline executes seamlessly on standard multi-core x86/ARM processors without requiring bulky, power-intensive GPU cooling rigs. This makes it ideal for deployment inside ruggedized mobile combat vehicles, patrol boats, and man-portable battlefield command terminals.</w:t>
      </w:r>
    </w:p>
    <w:p>
      <w:r>
        <w:t>3. Deterministic Safety &amp; Auditability: Because detection, knowledge extraction, and reasoning are modular, every single word in the chatbot's response can be traced back to a specific bounding box, confidence score, and feature vector. In defense operations, auditable truth is mandatory; our system guarantees zero ungrounded hallucination.</w:t>
      </w:r>
    </w:p>
    <w:p>
      <w:pPr>
        <w:pStyle w:val="Heading1"/>
      </w:pPr>
      <w:r>
        <w:rPr>
          <w:color w:val="1B365D"/>
        </w:rPr>
        <w:t>6. Conclusion &amp; Future Roadmap</w:t>
      </w:r>
    </w:p>
    <w:p>
      <w:r>
        <w:t>The OmniVision Conversational Image Recognition Chatbot developed for BEL Problem Statement 1604 successfully demonstrates that a decoupled, four-layer architecture outperforms traditional monolithic and end-to-end VQA models across multi-element granularity, conversational accuracy, inference latency, and operational explainability. By incorporating Visual Genome dense scene knowledge alongside transfer-learned YOLOv8 and trained NLP intent classifiers, the system accurately detects both prominent foreground entities and subtle background architecture, delivering a fully dependable visual intelligence solution.</w:t>
      </w:r>
    </w:p>
    <w:p>
      <w:r>
        <w:t>Future enhancements planned for the production phase include: (1) multi-spectral infrared (FLIR) model integration for nighttime reconnaissance; (2) INT8 quantization via ONNX Runtime for sub-40ms execution on tactical edge hardware; and (3) continuous visual dialog memory.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