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bookmarkEnd w:id="0"/>
    <w:p w14:paraId="3712078C" w14:textId="77777777" w:rsidR="007B59E6" w:rsidRPr="007B59E6" w:rsidRDefault="007B59E6" w:rsidP="007B59E6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Patient Name: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Surendra Mandal</w:t>
      </w:r>
    </w:p>
    <w:p w14:paraId="49B859DB" w14:textId="77777777" w:rsidR="007B59E6" w:rsidRPr="007B59E6" w:rsidRDefault="007B59E6" w:rsidP="007B59E6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Age/Sex: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32 Years / Male</w:t>
      </w:r>
    </w:p>
    <w:p w14:paraId="405BF1C9" w14:textId="123DDE89" w:rsidR="007B59E6" w:rsidRPr="007B59E6" w:rsidRDefault="007B59E6" w:rsidP="007B59E6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Date: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April 2, 2026</w:t>
      </w:r>
      <w:r w:rsidR="00A23B1B"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2BDB2C43">
          <v:rect id="_x0000_i1034" style="width:0;height:1.5pt" o:hralign="center" o:hrstd="t" o:hrnoshade="t" o:hr="t" fillcolor="gray" stroked="f"/>
        </w:pict>
      </w:r>
    </w:p>
    <w:p w14:paraId="37C4B99F" w14:textId="77777777" w:rsidR="00A23B1B" w:rsidRPr="007B59E6" w:rsidRDefault="00A23B1B" w:rsidP="00A23B1B">
      <w:pPr>
        <w:spacing w:after="12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u w:val="single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36"/>
          <w:szCs w:val="36"/>
          <w:u w:val="single"/>
          <w:lang w:val="en-IN" w:eastAsia="en-IN"/>
        </w:rPr>
        <w:t>MAGNETIC RESONANCE IMAGING (MRI) - BRAIN</w:t>
      </w:r>
    </w:p>
    <w:p w14:paraId="225793F2" w14:textId="1AC8FE94" w:rsidR="007B59E6" w:rsidRPr="007B59E6" w:rsidRDefault="007B59E6" w:rsidP="007B59E6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72D59F04" w14:textId="77777777" w:rsidR="007B59E6" w:rsidRPr="007B59E6" w:rsidRDefault="007B59E6" w:rsidP="007B59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TECHNIQUE</w:t>
      </w:r>
    </w:p>
    <w:p w14:paraId="084244AF" w14:textId="77777777" w:rsidR="007B59E6" w:rsidRPr="007B59E6" w:rsidRDefault="007B59E6" w:rsidP="007B59E6">
      <w:pPr>
        <w:numPr>
          <w:ilvl w:val="0"/>
          <w:numId w:val="6"/>
        </w:num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Multiplanar, multisequence MRI of the brain was performed without intravenous contrast.</w:t>
      </w:r>
    </w:p>
    <w:p w14:paraId="71519429" w14:textId="77777777" w:rsidR="007B59E6" w:rsidRPr="007B59E6" w:rsidRDefault="007B59E6" w:rsidP="007B59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FINDINGS</w:t>
      </w:r>
    </w:p>
    <w:p w14:paraId="61ADD7A3" w14:textId="77777777" w:rsidR="007B59E6" w:rsidRPr="007B59E6" w:rsidRDefault="007B59E6" w:rsidP="00A23B1B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Ventricles: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focal dilatation involving the posterior horns of the bilateral lateral ventricles (</w:t>
      </w:r>
      <w:proofErr w:type="spellStart"/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colpocephaly</w:t>
      </w:r>
      <w:proofErr w:type="spellEnd"/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). The remainder of the ventricular system, including the third and fourth ventricles, appears normal in size and position. There is no evidence of midline shift or obstructive hydrocephalus.</w:t>
      </w:r>
    </w:p>
    <w:p w14:paraId="65367409" w14:textId="77777777" w:rsidR="007B59E6" w:rsidRPr="007B59E6" w:rsidRDefault="007B59E6" w:rsidP="00A23B1B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Parenchyma: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Areas of T2-weighted and FLAIR hyperintensity are noted in the periventricular white matter surrounding the posterior horns. These findings are consistent with gliotic changes (chronic scarring). No acute infarct, intracranial </w:t>
      </w:r>
      <w:proofErr w:type="spellStart"/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or space-occupying lesions are identified.</w:t>
      </w:r>
    </w:p>
    <w:p w14:paraId="750E65B7" w14:textId="77777777" w:rsidR="007B59E6" w:rsidRPr="007B59E6" w:rsidRDefault="007B59E6" w:rsidP="00A23B1B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Extra-axial Spaces: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cortical sulci and basal cisterns are unremarkable for the patient's age.</w:t>
      </w:r>
    </w:p>
    <w:p w14:paraId="446125A0" w14:textId="77777777" w:rsidR="007B59E6" w:rsidRPr="007B59E6" w:rsidRDefault="007B59E6" w:rsidP="00A23B1B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Structures: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corpus callosum is visualized; further correlation with the focal posterior ventricular dilatation is advised to assess for subtle thinning.</w:t>
      </w:r>
    </w:p>
    <w:p w14:paraId="5DED469C" w14:textId="1A03E526" w:rsidR="007B59E6" w:rsidRPr="007B59E6" w:rsidRDefault="007B59E6" w:rsidP="00A23B1B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Orbits:</w:t>
      </w: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Visualized portions of the orbits are unremarkable.</w:t>
      </w:r>
    </w:p>
    <w:p w14:paraId="72BAC68E" w14:textId="77777777" w:rsidR="007B59E6" w:rsidRPr="007B59E6" w:rsidRDefault="007B59E6" w:rsidP="007B59E6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228F17DD">
          <v:rect id="_x0000_i1030" style="width:0;height:1.5pt" o:hralign="center" o:hrstd="t" o:hrnoshade="t" o:hr="t" fillcolor="gray" stroked="f"/>
        </w:pict>
      </w:r>
    </w:p>
    <w:p w14:paraId="02602768" w14:textId="77777777" w:rsidR="007B59E6" w:rsidRDefault="007B59E6" w:rsidP="007B59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IMPRESSION</w:t>
      </w:r>
    </w:p>
    <w:p w14:paraId="7903F941" w14:textId="77777777" w:rsidR="00A23B1B" w:rsidRPr="007B59E6" w:rsidRDefault="00A23B1B" w:rsidP="007B59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</w:p>
    <w:p w14:paraId="3DD470F6" w14:textId="77777777" w:rsidR="007B59E6" w:rsidRPr="007B59E6" w:rsidRDefault="007B59E6" w:rsidP="00A23B1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Focal dilatation of the posterior horns of both lateral ventricles.</w:t>
      </w:r>
    </w:p>
    <w:p w14:paraId="19FE5F58" w14:textId="77777777" w:rsidR="007B59E6" w:rsidRPr="007B59E6" w:rsidRDefault="007B59E6" w:rsidP="00A23B1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Associated periventricular T2/FLAIR hyperintensities, likely representing gliosis.</w:t>
      </w:r>
    </w:p>
    <w:p w14:paraId="4E9C7282" w14:textId="77777777" w:rsidR="007B59E6" w:rsidRPr="007B59E6" w:rsidRDefault="007B59E6" w:rsidP="00A23B1B">
      <w:pPr>
        <w:numPr>
          <w:ilvl w:val="0"/>
          <w:numId w:val="8"/>
        </w:numPr>
        <w:spacing w:after="15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B59E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These findings may be seen in the context of prior cerebral insult (such as periventricular leukomalacia) or developmental variation; clinical and developmental correlation is recommended.</w:t>
      </w:r>
    </w:p>
    <w:p w14:paraId="08310532" w14:textId="26AAAE8B" w:rsidR="002E7FC2" w:rsidRPr="002E7FC2" w:rsidRDefault="002E7FC2" w:rsidP="002E7F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D6DD13" w14:textId="502B5B26" w:rsidR="00EC45C0" w:rsidRDefault="0057793B" w:rsidP="002E7FC2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6FB6CACA">
            <wp:simplePos x="0" y="0"/>
            <wp:positionH relativeFrom="column">
              <wp:posOffset>4406900</wp:posOffset>
            </wp:positionH>
            <wp:positionV relativeFrom="paragraph">
              <wp:posOffset>25400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DE5"/>
    <w:multiLevelType w:val="multilevel"/>
    <w:tmpl w:val="EA5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803A4"/>
    <w:multiLevelType w:val="multilevel"/>
    <w:tmpl w:val="D9A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04326"/>
    <w:multiLevelType w:val="multilevel"/>
    <w:tmpl w:val="7784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F2B24"/>
    <w:multiLevelType w:val="multilevel"/>
    <w:tmpl w:val="5FA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3311A"/>
    <w:multiLevelType w:val="multilevel"/>
    <w:tmpl w:val="BF4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A35B4"/>
    <w:multiLevelType w:val="multilevel"/>
    <w:tmpl w:val="CF2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926691075">
    <w:abstractNumId w:val="3"/>
  </w:num>
  <w:num w:numId="4" w16cid:durableId="2131625572">
    <w:abstractNumId w:val="4"/>
  </w:num>
  <w:num w:numId="5" w16cid:durableId="909080769">
    <w:abstractNumId w:val="0"/>
  </w:num>
  <w:num w:numId="6" w16cid:durableId="593127879">
    <w:abstractNumId w:val="7"/>
  </w:num>
  <w:num w:numId="7" w16cid:durableId="1957634402">
    <w:abstractNumId w:val="5"/>
  </w:num>
  <w:num w:numId="8" w16cid:durableId="646205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2E7FC2"/>
    <w:rsid w:val="00301BBB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B59E6"/>
    <w:rsid w:val="007D2DAF"/>
    <w:rsid w:val="007E0611"/>
    <w:rsid w:val="00835641"/>
    <w:rsid w:val="00891850"/>
    <w:rsid w:val="008A1095"/>
    <w:rsid w:val="00931996"/>
    <w:rsid w:val="0093686A"/>
    <w:rsid w:val="009522C4"/>
    <w:rsid w:val="009E760E"/>
    <w:rsid w:val="00A23B1B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F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F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2026-04-02T07:25:00Z</cp:lastPrinted>
  <dcterms:created xsi:type="dcterms:W3CDTF">2026-04-02T07:28:00Z</dcterms:created>
  <dcterms:modified xsi:type="dcterms:W3CDTF">2026-04-02T07:28:00Z</dcterms:modified>
</cp:coreProperties>
</file>