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7C6E3" w14:textId="625FF208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44C5CCE7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73529CF8" w14:textId="629EE0E5" w:rsidR="006131D0" w:rsidRPr="00FE64F3" w:rsidRDefault="002363D0" w:rsidP="004803A4">
      <w:pPr>
        <w:tabs>
          <w:tab w:val="left" w:pos="2610"/>
        </w:tabs>
        <w:spacing w:after="0" w:line="240" w:lineRule="auto"/>
        <w:rPr>
          <w:b/>
          <w:color w:val="002060"/>
          <w:sz w:val="24"/>
        </w:rPr>
      </w:pPr>
      <w:proofErr w:type="gramStart"/>
      <w:r w:rsidRPr="00FE64F3">
        <w:rPr>
          <w:b/>
          <w:color w:val="002060"/>
          <w:sz w:val="24"/>
        </w:rPr>
        <w:t>NAME :</w:t>
      </w:r>
      <w:proofErr w:type="gramEnd"/>
      <w:r w:rsidRPr="00FE64F3">
        <w:rPr>
          <w:b/>
          <w:color w:val="002060"/>
          <w:sz w:val="24"/>
        </w:rPr>
        <w:t xml:space="preserve"> </w:t>
      </w:r>
      <w:r w:rsidR="002700E7">
        <w:rPr>
          <w:b/>
          <w:color w:val="002060"/>
          <w:sz w:val="24"/>
        </w:rPr>
        <w:t>KAJAL KUMARI</w:t>
      </w:r>
      <w:r w:rsidR="004803A4">
        <w:rPr>
          <w:b/>
          <w:color w:val="002060"/>
          <w:sz w:val="24"/>
        </w:rPr>
        <w:t xml:space="preserve"> </w:t>
      </w:r>
      <w:r w:rsidR="006131D0" w:rsidRPr="006131D0">
        <w:rPr>
          <w:b/>
          <w:color w:val="002060"/>
          <w:sz w:val="24"/>
        </w:rPr>
        <w:t xml:space="preserve"> </w:t>
      </w:r>
      <w:r w:rsidR="006131D0">
        <w:rPr>
          <w:b/>
          <w:color w:val="002060"/>
          <w:sz w:val="24"/>
        </w:rPr>
        <w:t xml:space="preserve">                                      </w:t>
      </w:r>
      <w:r w:rsidR="006131D0" w:rsidRPr="00FE64F3">
        <w:rPr>
          <w:b/>
          <w:color w:val="002060"/>
          <w:sz w:val="24"/>
        </w:rPr>
        <w:t>AGE</w:t>
      </w:r>
      <w:r w:rsidR="006131D0" w:rsidRPr="00FE64F3">
        <w:rPr>
          <w:b/>
          <w:color w:val="002060"/>
          <w:sz w:val="24"/>
        </w:rPr>
        <w:tab/>
        <w:t xml:space="preserve">: </w:t>
      </w:r>
      <w:proofErr w:type="gramStart"/>
      <w:r w:rsidR="002700E7">
        <w:rPr>
          <w:b/>
          <w:color w:val="002060"/>
          <w:sz w:val="24"/>
        </w:rPr>
        <w:t>22</w:t>
      </w:r>
      <w:r w:rsidR="006131D0" w:rsidRPr="00FE64F3">
        <w:rPr>
          <w:b/>
          <w:color w:val="002060"/>
          <w:sz w:val="24"/>
        </w:rPr>
        <w:t xml:space="preserve"> </w:t>
      </w:r>
      <w:r w:rsidR="004803A4">
        <w:rPr>
          <w:b/>
          <w:color w:val="002060"/>
          <w:sz w:val="24"/>
        </w:rPr>
        <w:t xml:space="preserve"> </w:t>
      </w:r>
      <w:r w:rsidR="00E909FE">
        <w:rPr>
          <w:b/>
          <w:color w:val="002060"/>
          <w:sz w:val="24"/>
        </w:rPr>
        <w:t>M</w:t>
      </w:r>
      <w:proofErr w:type="gramEnd"/>
      <w:r w:rsidR="006131D0" w:rsidRPr="00FE64F3">
        <w:rPr>
          <w:b/>
          <w:color w:val="002060"/>
          <w:sz w:val="24"/>
        </w:rPr>
        <w:t xml:space="preserve">/ </w:t>
      </w:r>
      <w:r w:rsidR="002700E7">
        <w:rPr>
          <w:b/>
          <w:color w:val="002060"/>
          <w:sz w:val="24"/>
        </w:rPr>
        <w:t>F</w:t>
      </w:r>
    </w:p>
    <w:p w14:paraId="435CDB3E" w14:textId="4CF851C0" w:rsidR="00B53913" w:rsidRPr="00FE64F3" w:rsidRDefault="00B53913" w:rsidP="004803A4">
      <w:pPr>
        <w:tabs>
          <w:tab w:val="left" w:pos="2610"/>
        </w:tabs>
        <w:spacing w:after="0" w:line="240" w:lineRule="auto"/>
        <w:rPr>
          <w:b/>
          <w:color w:val="002060"/>
          <w:sz w:val="24"/>
        </w:rPr>
      </w:pPr>
      <w:proofErr w:type="spellStart"/>
      <w:r w:rsidRPr="00FE64F3">
        <w:rPr>
          <w:b/>
          <w:color w:val="002060"/>
          <w:sz w:val="24"/>
        </w:rPr>
        <w:t>Refd</w:t>
      </w:r>
      <w:proofErr w:type="spellEnd"/>
      <w:r w:rsidRPr="00FE64F3">
        <w:rPr>
          <w:b/>
          <w:color w:val="002060"/>
          <w:sz w:val="24"/>
        </w:rPr>
        <w:t xml:space="preserve">. By DR.:  </w:t>
      </w:r>
      <w:r w:rsidR="002700E7">
        <w:rPr>
          <w:b/>
          <w:color w:val="002060"/>
          <w:sz w:val="24"/>
        </w:rPr>
        <w:t xml:space="preserve">AIIMS   </w:t>
      </w:r>
      <w:r w:rsidR="00E909FE">
        <w:rPr>
          <w:b/>
          <w:color w:val="002060"/>
          <w:sz w:val="24"/>
        </w:rPr>
        <w:t xml:space="preserve">        </w:t>
      </w:r>
      <w:r w:rsidR="004803A4">
        <w:rPr>
          <w:b/>
          <w:color w:val="002060"/>
          <w:sz w:val="24"/>
        </w:rPr>
        <w:t xml:space="preserve">      </w:t>
      </w:r>
      <w:r w:rsidR="004803A4" w:rsidRPr="00FE64F3">
        <w:rPr>
          <w:b/>
          <w:color w:val="002060"/>
          <w:sz w:val="24"/>
        </w:rPr>
        <w:t xml:space="preserve">DATE OF REPORT:  </w:t>
      </w:r>
      <w:r w:rsidR="004803A4">
        <w:rPr>
          <w:b/>
          <w:color w:val="002060"/>
          <w:sz w:val="24"/>
        </w:rPr>
        <w:fldChar w:fldCharType="begin"/>
      </w:r>
      <w:r w:rsidR="004803A4">
        <w:rPr>
          <w:b/>
          <w:color w:val="002060"/>
          <w:sz w:val="24"/>
        </w:rPr>
        <w:instrText xml:space="preserve"> DATE \@ "d MMMM, yyyy" </w:instrText>
      </w:r>
      <w:r w:rsidR="004803A4">
        <w:rPr>
          <w:b/>
          <w:color w:val="002060"/>
          <w:sz w:val="24"/>
        </w:rPr>
        <w:fldChar w:fldCharType="separate"/>
      </w:r>
      <w:r w:rsidR="00EA1A68">
        <w:rPr>
          <w:b/>
          <w:noProof/>
          <w:color w:val="002060"/>
          <w:sz w:val="24"/>
        </w:rPr>
        <w:t>16 January, 2026</w:t>
      </w:r>
      <w:r w:rsidR="004803A4">
        <w:rPr>
          <w:b/>
          <w:color w:val="002060"/>
          <w:sz w:val="24"/>
        </w:rPr>
        <w:fldChar w:fldCharType="end"/>
      </w:r>
    </w:p>
    <w:p w14:paraId="10CD1734" w14:textId="77777777" w:rsidR="005D2C99" w:rsidRPr="00FE64F3" w:rsidRDefault="005D2C99" w:rsidP="008430C9">
      <w:pPr>
        <w:tabs>
          <w:tab w:val="left" w:pos="2610"/>
        </w:tabs>
        <w:spacing w:after="0" w:line="240" w:lineRule="auto"/>
        <w:rPr>
          <w:b/>
          <w:color w:val="002060"/>
          <w:sz w:val="24"/>
        </w:rPr>
      </w:pPr>
      <w:r w:rsidRPr="00FE64F3">
        <w:rPr>
          <w:b/>
          <w:color w:val="002060"/>
          <w:sz w:val="24"/>
        </w:rPr>
        <w:t>==============================================================================</w:t>
      </w:r>
    </w:p>
    <w:p w14:paraId="26FFE25C" w14:textId="77777777" w:rsidR="00B53913" w:rsidRPr="006131D0" w:rsidRDefault="00B53913" w:rsidP="008430C9">
      <w:pPr>
        <w:tabs>
          <w:tab w:val="left" w:pos="2610"/>
        </w:tabs>
        <w:spacing w:after="0" w:line="240" w:lineRule="auto"/>
        <w:jc w:val="center"/>
        <w:rPr>
          <w:b/>
          <w:color w:val="002060"/>
          <w:sz w:val="28"/>
          <w:u w:val="single"/>
        </w:rPr>
      </w:pPr>
      <w:proofErr w:type="gramStart"/>
      <w:r w:rsidRPr="006131D0">
        <w:rPr>
          <w:b/>
          <w:color w:val="002060"/>
          <w:sz w:val="28"/>
          <w:u w:val="single"/>
        </w:rPr>
        <w:t>PLAIN  M.R.I.</w:t>
      </w:r>
      <w:proofErr w:type="gramEnd"/>
      <w:r w:rsidRPr="006131D0">
        <w:rPr>
          <w:b/>
          <w:color w:val="002060"/>
          <w:sz w:val="28"/>
          <w:u w:val="single"/>
        </w:rPr>
        <w:t xml:space="preserve"> STUDY OF BRAIN</w:t>
      </w:r>
    </w:p>
    <w:p w14:paraId="7B7892AF" w14:textId="7B49B5CC" w:rsidR="002700E7" w:rsidRPr="002700E7" w:rsidRDefault="002700E7" w:rsidP="002700E7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700E7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lang w:val="en-IN" w:eastAsia="en-IN"/>
        </w:rPr>
        <w:t>CLINICAL INDICATION</w:t>
      </w:r>
      <w:r w:rsidR="008430C9"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22-year-old patient presenting with a history of headache.</w:t>
      </w:r>
    </w:p>
    <w:p w14:paraId="2B7ADBE4" w14:textId="2BF4E47E" w:rsidR="002700E7" w:rsidRPr="002700E7" w:rsidRDefault="002700E7" w:rsidP="002700E7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700E7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lang w:val="en-IN" w:eastAsia="en-IN"/>
        </w:rPr>
        <w:t>TECHNIQUE</w:t>
      </w:r>
      <w:r w:rsidR="008430C9" w:rsidRPr="008430C9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="008430C9"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Multiplanar, multi-sequence imaging of the brain was performed including T1, T2, FLAIR, DWI, and GRE/SWI sequences.</w:t>
      </w:r>
    </w:p>
    <w:p w14:paraId="2ED5DCE0" w14:textId="77777777" w:rsidR="002700E7" w:rsidRPr="002700E7" w:rsidRDefault="002700E7" w:rsidP="002700E7">
      <w:pPr>
        <w:spacing w:after="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lang w:val="en-IN" w:eastAsia="en-IN"/>
        </w:rPr>
      </w:pPr>
      <w:r w:rsidRPr="002700E7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lang w:val="en-IN" w:eastAsia="en-IN"/>
        </w:rPr>
        <w:t>FINDINGS</w:t>
      </w:r>
    </w:p>
    <w:p w14:paraId="5D8755A4" w14:textId="77777777" w:rsidR="002700E7" w:rsidRPr="002700E7" w:rsidRDefault="002700E7" w:rsidP="002700E7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700E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Brain Parenchyma:</w:t>
      </w:r>
    </w:p>
    <w:p w14:paraId="2BED4D5F" w14:textId="10DF0C75" w:rsidR="002700E7" w:rsidRPr="002700E7" w:rsidRDefault="002700E7" w:rsidP="002700E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</w:pPr>
      <w:r w:rsidRPr="002700E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White Matter:</w:t>
      </w:r>
      <w:r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Pr="002700E7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There are few, tiny, discrete foci of T2 and FLAIR hyperintensity noted in the bilateral periventricular white matter. These lesions appear isointense on T1-weighted images. There is no evidence of perilesional </w:t>
      </w:r>
      <w:proofErr w:type="spellStart"/>
      <w:r w:rsidRPr="002700E7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>edema</w:t>
      </w:r>
      <w:proofErr w:type="spellEnd"/>
      <w:r w:rsidRPr="002700E7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 or mass effect.</w:t>
      </w:r>
    </w:p>
    <w:p w14:paraId="49BDF25A" w14:textId="58C8A29A" w:rsidR="002700E7" w:rsidRPr="002700E7" w:rsidRDefault="002700E7" w:rsidP="002700E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700E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Gray Matter:</w:t>
      </w:r>
      <w:r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cortical </w:t>
      </w:r>
      <w:proofErr w:type="spellStart"/>
      <w:r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gray</w:t>
      </w:r>
      <w:proofErr w:type="spellEnd"/>
      <w:r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matter and deep </w:t>
      </w:r>
      <w:proofErr w:type="spellStart"/>
      <w:r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gray</w:t>
      </w:r>
      <w:proofErr w:type="spellEnd"/>
      <w:r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matter nuclei (basal ganglia and thalami) are unremarkable.</w:t>
      </w:r>
    </w:p>
    <w:p w14:paraId="1707536B" w14:textId="0719EF73" w:rsidR="002700E7" w:rsidRPr="002700E7" w:rsidRDefault="002700E7" w:rsidP="002700E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700E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Brainstem &amp; Cerebellum:</w:t>
      </w:r>
      <w:r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brainstem and cerebellar hemispheres show normal signal intensity and morphology. No infratentorial lesions are seen.</w:t>
      </w:r>
    </w:p>
    <w:p w14:paraId="0F17F8DB" w14:textId="42561315" w:rsidR="002700E7" w:rsidRPr="002700E7" w:rsidRDefault="002700E7" w:rsidP="008430C9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700E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Diffusion Weighted Imaging (DWI)</w:t>
      </w:r>
      <w:r w:rsidR="008430C9" w:rsidRPr="008430C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</w:t>
      </w:r>
      <w:r w:rsidR="008430C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&amp; </w:t>
      </w:r>
      <w:r w:rsidR="008430C9" w:rsidRPr="002700E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Gradient Echo (GRE/SWI)</w:t>
      </w:r>
      <w:r w:rsidRPr="002700E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:</w:t>
      </w:r>
    </w:p>
    <w:p w14:paraId="4FC6795F" w14:textId="32BB1238" w:rsidR="002700E7" w:rsidRPr="002700E7" w:rsidRDefault="002700E7" w:rsidP="008430C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No areas of restricted diffusion </w:t>
      </w:r>
      <w:r w:rsidR="008430C9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or </w:t>
      </w:r>
      <w:r w:rsidR="008430C9"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blooming artifacts </w:t>
      </w:r>
      <w:r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are identified to suggest acute ischemic infarction</w:t>
      </w:r>
      <w:r w:rsidR="008430C9" w:rsidRPr="008430C9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proofErr w:type="spellStart"/>
      <w:r w:rsidR="008430C9"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hemorrhage</w:t>
      </w:r>
      <w:proofErr w:type="spellEnd"/>
      <w:r w:rsidR="008430C9"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, calcification, or cavernous malformations.</w:t>
      </w:r>
    </w:p>
    <w:p w14:paraId="6D3F2C42" w14:textId="3EEF70BD" w:rsidR="002700E7" w:rsidRPr="002700E7" w:rsidRDefault="002700E7" w:rsidP="008430C9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700E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Ventricles and CSF Spaces:</w:t>
      </w:r>
    </w:p>
    <w:p w14:paraId="2B91CC8D" w14:textId="1A4F002E" w:rsidR="002700E7" w:rsidRPr="002700E7" w:rsidRDefault="002700E7" w:rsidP="008430C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The lateral, third, and fourth ventricles are normal in size, shape, and position.</w:t>
      </w:r>
      <w:r w:rsidR="008430C9" w:rsidRPr="008430C9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="008430C9"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The basal cisterns and cortical sulci are patent and appropriate for the patient's age.</w:t>
      </w:r>
      <w:r w:rsidR="008430C9" w:rsidRPr="008430C9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="008430C9"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No midline shift or hydrocephalus is evident.</w:t>
      </w:r>
    </w:p>
    <w:p w14:paraId="2340E144" w14:textId="09AB824E" w:rsidR="002700E7" w:rsidRPr="002700E7" w:rsidRDefault="002700E7" w:rsidP="008430C9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700E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Vascular Structures:</w:t>
      </w:r>
      <w:r w:rsidR="008430C9" w:rsidRPr="008430C9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="008430C9"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Major intracranial vascular flow voids are preserved.</w:t>
      </w:r>
    </w:p>
    <w:p w14:paraId="4F46A579" w14:textId="77777777" w:rsidR="002700E7" w:rsidRPr="002700E7" w:rsidRDefault="002700E7" w:rsidP="008430C9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700E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Extra-axial Structures:</w:t>
      </w:r>
    </w:p>
    <w:p w14:paraId="6446E72D" w14:textId="65968906" w:rsidR="002700E7" w:rsidRPr="002700E7" w:rsidRDefault="002700E7" w:rsidP="008430C9">
      <w:pPr>
        <w:numPr>
          <w:ilvl w:val="0"/>
          <w:numId w:val="7"/>
        </w:num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The </w:t>
      </w:r>
      <w:proofErr w:type="spellStart"/>
      <w:r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sella</w:t>
      </w:r>
      <w:proofErr w:type="spellEnd"/>
      <w:r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turcica and pituitary gland appear normal.</w:t>
      </w:r>
      <w:r w:rsidR="008430C9" w:rsidRPr="008430C9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="008430C9"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The orbits and calvarium are unremarkable.</w:t>
      </w:r>
    </w:p>
    <w:p w14:paraId="7957BC60" w14:textId="77777777" w:rsidR="002700E7" w:rsidRPr="002700E7" w:rsidRDefault="002700E7" w:rsidP="002700E7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u w:val="single"/>
          <w:lang w:val="en-IN" w:eastAsia="en-IN"/>
        </w:rPr>
      </w:pPr>
      <w:r w:rsidRPr="002700E7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  <w:t>IMPRESSION</w:t>
      </w:r>
    </w:p>
    <w:p w14:paraId="35E29C92" w14:textId="4BE839B6" w:rsidR="002700E7" w:rsidRPr="002700E7" w:rsidRDefault="002700E7" w:rsidP="002700E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700E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Few non-specific, discrete T2/FLAIR hyperintense foci in the bilateral periventricular white matter.</w:t>
      </w:r>
    </w:p>
    <w:p w14:paraId="519D63E1" w14:textId="018D8C17" w:rsidR="002700E7" w:rsidRPr="002700E7" w:rsidRDefault="008430C9" w:rsidP="002700E7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?</w:t>
      </w:r>
      <w:r w:rsidR="002700E7"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="002700E7" w:rsidRPr="002700E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migraine-related microvascular changes</w:t>
      </w:r>
      <w:r w:rsidR="002700E7"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(gliosis).</w:t>
      </w:r>
    </w:p>
    <w:p w14:paraId="0B3CE4E9" w14:textId="245CF643" w:rsidR="002700E7" w:rsidRPr="002700E7" w:rsidRDefault="002700E7" w:rsidP="002700E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700E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No acute infarction, intracranial </w:t>
      </w:r>
      <w:proofErr w:type="spellStart"/>
      <w:r w:rsidRPr="002700E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hemorrhage</w:t>
      </w:r>
      <w:proofErr w:type="spellEnd"/>
      <w:r w:rsidRPr="002700E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, or space-occupying lesion.</w:t>
      </w:r>
    </w:p>
    <w:p w14:paraId="112E6B49" w14:textId="77777777" w:rsidR="008430C9" w:rsidRDefault="008430C9" w:rsidP="008430C9">
      <w:pPr>
        <w:spacing w:after="12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5DABC7AE" w14:textId="0AEF1612" w:rsidR="002700E7" w:rsidRPr="002700E7" w:rsidRDefault="008430C9" w:rsidP="008430C9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10E73376" wp14:editId="3CD69295">
            <wp:simplePos x="0" y="0"/>
            <wp:positionH relativeFrom="column">
              <wp:posOffset>4876800</wp:posOffset>
            </wp:positionH>
            <wp:positionV relativeFrom="paragraph">
              <wp:posOffset>5080</wp:posOffset>
            </wp:positionV>
            <wp:extent cx="1422400" cy="1287006"/>
            <wp:effectExtent l="0" t="0" r="6350" b="8890"/>
            <wp:wrapThrough wrapText="bothSides">
              <wp:wrapPolygon edited="0">
                <wp:start x="0" y="0"/>
                <wp:lineTo x="0" y="21429"/>
                <wp:lineTo x="21407" y="21429"/>
                <wp:lineTo x="21407" y="0"/>
                <wp:lineTo x="0" y="0"/>
              </wp:wrapPolygon>
            </wp:wrapThrough>
            <wp:docPr id="39537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1287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F</w:t>
      </w:r>
      <w:r w:rsidR="002700E7" w:rsidRPr="002700E7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ollow-up MRI in 6–12 months to assess for stability is recommended.</w:t>
      </w:r>
    </w:p>
    <w:p w14:paraId="22183BCC" w14:textId="53C9669E" w:rsidR="002700E7" w:rsidRPr="002700E7" w:rsidRDefault="002700E7" w:rsidP="002700E7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</w:p>
    <w:p w14:paraId="4BFAC4A9" w14:textId="1E2EE8A9" w:rsidR="004803A4" w:rsidRPr="004803A4" w:rsidRDefault="00687B62" w:rsidP="00480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                                                                                                   </w:t>
      </w:r>
    </w:p>
    <w:sectPr w:rsidR="004803A4" w:rsidRPr="004803A4" w:rsidSect="006131D0"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7AB1"/>
    <w:multiLevelType w:val="multilevel"/>
    <w:tmpl w:val="57F2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F172D"/>
    <w:multiLevelType w:val="multilevel"/>
    <w:tmpl w:val="AD6E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E6B5D"/>
    <w:multiLevelType w:val="multilevel"/>
    <w:tmpl w:val="1EAE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05DC1"/>
    <w:multiLevelType w:val="multilevel"/>
    <w:tmpl w:val="107E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D0BAE"/>
    <w:multiLevelType w:val="multilevel"/>
    <w:tmpl w:val="7478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F2E29"/>
    <w:multiLevelType w:val="multilevel"/>
    <w:tmpl w:val="4E38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3576B"/>
    <w:multiLevelType w:val="multilevel"/>
    <w:tmpl w:val="C93C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C4350"/>
    <w:multiLevelType w:val="multilevel"/>
    <w:tmpl w:val="26E2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81A07"/>
    <w:multiLevelType w:val="multilevel"/>
    <w:tmpl w:val="6C3EE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474518">
    <w:abstractNumId w:val="5"/>
  </w:num>
  <w:num w:numId="2" w16cid:durableId="1137380899">
    <w:abstractNumId w:val="1"/>
  </w:num>
  <w:num w:numId="3" w16cid:durableId="1381977033">
    <w:abstractNumId w:val="2"/>
  </w:num>
  <w:num w:numId="4" w16cid:durableId="907424325">
    <w:abstractNumId w:val="3"/>
  </w:num>
  <w:num w:numId="5" w16cid:durableId="2095516388">
    <w:abstractNumId w:val="7"/>
  </w:num>
  <w:num w:numId="6" w16cid:durableId="1744179776">
    <w:abstractNumId w:val="0"/>
  </w:num>
  <w:num w:numId="7" w16cid:durableId="377973882">
    <w:abstractNumId w:val="6"/>
  </w:num>
  <w:num w:numId="8" w16cid:durableId="712116825">
    <w:abstractNumId w:val="8"/>
  </w:num>
  <w:num w:numId="9" w16cid:durableId="1231765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261E5"/>
    <w:rsid w:val="00080E71"/>
    <w:rsid w:val="0008449B"/>
    <w:rsid w:val="0009240E"/>
    <w:rsid w:val="0009649A"/>
    <w:rsid w:val="000B18C8"/>
    <w:rsid w:val="000B7F54"/>
    <w:rsid w:val="0011222D"/>
    <w:rsid w:val="0013392D"/>
    <w:rsid w:val="00136364"/>
    <w:rsid w:val="0016187B"/>
    <w:rsid w:val="00165D81"/>
    <w:rsid w:val="001E1F5C"/>
    <w:rsid w:val="002363D0"/>
    <w:rsid w:val="002700E7"/>
    <w:rsid w:val="00283668"/>
    <w:rsid w:val="00325DDF"/>
    <w:rsid w:val="00352BFE"/>
    <w:rsid w:val="00360907"/>
    <w:rsid w:val="003820EB"/>
    <w:rsid w:val="00387E37"/>
    <w:rsid w:val="003C56C7"/>
    <w:rsid w:val="00402186"/>
    <w:rsid w:val="00425E2B"/>
    <w:rsid w:val="004803A4"/>
    <w:rsid w:val="0049787D"/>
    <w:rsid w:val="004B2332"/>
    <w:rsid w:val="004B2CCB"/>
    <w:rsid w:val="004C106F"/>
    <w:rsid w:val="004D027E"/>
    <w:rsid w:val="00530ED2"/>
    <w:rsid w:val="00551FDD"/>
    <w:rsid w:val="0056316A"/>
    <w:rsid w:val="005C2A81"/>
    <w:rsid w:val="005D2C99"/>
    <w:rsid w:val="006131D0"/>
    <w:rsid w:val="00687B62"/>
    <w:rsid w:val="006A3E40"/>
    <w:rsid w:val="006D6FD3"/>
    <w:rsid w:val="00713A43"/>
    <w:rsid w:val="00721F43"/>
    <w:rsid w:val="00784D3A"/>
    <w:rsid w:val="008105C9"/>
    <w:rsid w:val="00810823"/>
    <w:rsid w:val="00835641"/>
    <w:rsid w:val="008430C9"/>
    <w:rsid w:val="00845D27"/>
    <w:rsid w:val="00A17DB5"/>
    <w:rsid w:val="00A307F4"/>
    <w:rsid w:val="00A36EE9"/>
    <w:rsid w:val="00AB2A94"/>
    <w:rsid w:val="00AD0F2A"/>
    <w:rsid w:val="00B53913"/>
    <w:rsid w:val="00BB476D"/>
    <w:rsid w:val="00C76A04"/>
    <w:rsid w:val="00C87D4E"/>
    <w:rsid w:val="00CE379D"/>
    <w:rsid w:val="00D34DB9"/>
    <w:rsid w:val="00D44003"/>
    <w:rsid w:val="00DA524A"/>
    <w:rsid w:val="00DE601F"/>
    <w:rsid w:val="00E25EFA"/>
    <w:rsid w:val="00E909FE"/>
    <w:rsid w:val="00EA1A68"/>
    <w:rsid w:val="00EC45C0"/>
    <w:rsid w:val="00F436C6"/>
    <w:rsid w:val="00FE64F3"/>
    <w:rsid w:val="00FE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6E19D"/>
  <w15:docId w15:val="{FC86F673-B9FB-4811-B538-82013A157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61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1E5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uiPriority w:val="1"/>
    <w:qFormat/>
    <w:rsid w:val="006131D0"/>
    <w:pPr>
      <w:spacing w:after="0" w:line="240" w:lineRule="auto"/>
    </w:pPr>
    <w:rPr>
      <w:rFonts w:ascii="Tahoma" w:eastAsia="Tahoma" w:hAnsi="Tahoma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2</cp:revision>
  <cp:lastPrinted>2026-01-16T07:56:00Z</cp:lastPrinted>
  <dcterms:created xsi:type="dcterms:W3CDTF">2026-01-16T15:57:00Z</dcterms:created>
  <dcterms:modified xsi:type="dcterms:W3CDTF">2026-01-16T15:57:00Z</dcterms:modified>
</cp:coreProperties>
</file>