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857" w:type="dxa"/>
        <w:tblLayout w:type="fixed"/>
        <w:tblCellMar>
          <w:right w:w="28" w:type="dxa"/>
        </w:tblCellMar>
        <w:tblLook w:val="04A0" w:firstRow="1" w:lastRow="0" w:firstColumn="1" w:lastColumn="0" w:noHBand="0" w:noVBand="1"/>
      </w:tblPr>
      <w:tblGrid>
        <w:gridCol w:w="1951"/>
        <w:gridCol w:w="4108"/>
        <w:gridCol w:w="2798"/>
      </w:tblGrid>
      <w:tr w:rsidR="006A54DD" w14:paraId="3C5C7C24" w14:textId="77777777">
        <w:trPr>
          <w:trHeight w:val="567"/>
        </w:trPr>
        <w:tc>
          <w:tcPr>
            <w:tcW w:w="1951" w:type="dxa"/>
            <w:tcBorders>
              <w:right w:val="nil"/>
            </w:tcBorders>
            <w:vAlign w:val="center"/>
          </w:tcPr>
          <w:p w14:paraId="4467CE63" w14:textId="77777777" w:rsidR="006A54DD" w:rsidRDefault="002C0AB0">
            <w:pPr>
              <w:widowControl w:val="0"/>
              <w:tabs>
                <w:tab w:val="left" w:pos="1815"/>
              </w:tabs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MS Mincho" w:cs="Times New Roman"/>
                <w:b/>
                <w:sz w:val="20"/>
                <w:szCs w:val="20"/>
              </w:rPr>
              <w:t xml:space="preserve">Patient Name        </w:t>
            </w:r>
            <w:proofErr w:type="gramStart"/>
            <w:r>
              <w:rPr>
                <w:rFonts w:eastAsia="MS Mincho" w:cs="Times New Roman"/>
                <w:b/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4108" w:type="dxa"/>
            <w:tcBorders>
              <w:left w:val="nil"/>
            </w:tcBorders>
            <w:vAlign w:val="center"/>
          </w:tcPr>
          <w:p w14:paraId="5D65765E" w14:textId="77777777" w:rsidR="006A54DD" w:rsidRDefault="002C0AB0">
            <w:pPr>
              <w:widowControl w:val="0"/>
              <w:spacing w:line="240" w:lineRule="auto"/>
              <w:ind w:left="-107"/>
              <w:rPr>
                <w:rFonts w:cs="Times New Roman"/>
                <w:szCs w:val="24"/>
              </w:rPr>
            </w:pPr>
            <w:r>
              <w:rPr>
                <w:rFonts w:eastAsia="MS Mincho" w:cs="Times New Roman"/>
                <w:bCs/>
                <w:szCs w:val="24"/>
              </w:rPr>
              <w:t>ARIZ ANSARI</w:t>
            </w:r>
          </w:p>
        </w:tc>
        <w:tc>
          <w:tcPr>
            <w:tcW w:w="2798" w:type="dxa"/>
            <w:vAlign w:val="center"/>
          </w:tcPr>
          <w:p w14:paraId="187ADC27" w14:textId="77777777" w:rsidR="006A54DD" w:rsidRDefault="002C0AB0">
            <w:pPr>
              <w:widowControl w:val="0"/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eastAsia="MS Mincho" w:cs="Times New Roman"/>
                <w:b/>
                <w:sz w:val="20"/>
                <w:szCs w:val="20"/>
              </w:rPr>
              <w:t xml:space="preserve">Gender    </w:t>
            </w:r>
            <w:proofErr w:type="gramStart"/>
            <w:r>
              <w:rPr>
                <w:rFonts w:eastAsia="MS Mincho" w:cs="Times New Roman"/>
                <w:b/>
                <w:sz w:val="20"/>
                <w:szCs w:val="20"/>
              </w:rPr>
              <w:t xml:space="preserve">  :</w:t>
            </w:r>
            <w:proofErr w:type="gramEnd"/>
            <w:r>
              <w:rPr>
                <w:rFonts w:eastAsia="MS Mincho" w:cs="Times New Roman"/>
                <w:b/>
                <w:szCs w:val="24"/>
              </w:rPr>
              <w:t xml:space="preserve"> </w:t>
            </w:r>
            <w:r>
              <w:rPr>
                <w:rFonts w:eastAsia="MS Mincho" w:cs="Times New Roman"/>
                <w:bCs/>
                <w:szCs w:val="24"/>
              </w:rPr>
              <w:t>Male</w:t>
            </w:r>
          </w:p>
        </w:tc>
      </w:tr>
      <w:tr w:rsidR="006A54DD" w14:paraId="68C7D98B" w14:textId="77777777">
        <w:trPr>
          <w:trHeight w:val="567"/>
        </w:trPr>
        <w:tc>
          <w:tcPr>
            <w:tcW w:w="1951" w:type="dxa"/>
            <w:tcBorders>
              <w:right w:val="nil"/>
            </w:tcBorders>
            <w:vAlign w:val="center"/>
          </w:tcPr>
          <w:p w14:paraId="43133EDB" w14:textId="77777777" w:rsidR="006A54DD" w:rsidRDefault="002C0AB0"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MS Mincho" w:cs="Times New Roman"/>
                <w:b/>
                <w:sz w:val="20"/>
                <w:szCs w:val="20"/>
              </w:rPr>
              <w:t xml:space="preserve">Age                         </w:t>
            </w:r>
            <w:proofErr w:type="gramStart"/>
            <w:r>
              <w:rPr>
                <w:rFonts w:eastAsia="MS Mincho" w:cs="Times New Roman"/>
                <w:b/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4108" w:type="dxa"/>
            <w:tcBorders>
              <w:left w:val="nil"/>
            </w:tcBorders>
            <w:vAlign w:val="center"/>
          </w:tcPr>
          <w:p w14:paraId="545F1FDD" w14:textId="77777777" w:rsidR="006A54DD" w:rsidRDefault="002C0AB0">
            <w:pPr>
              <w:widowControl w:val="0"/>
              <w:spacing w:line="240" w:lineRule="auto"/>
              <w:ind w:left="-107"/>
              <w:rPr>
                <w:rFonts w:cs="Times New Roman"/>
                <w:szCs w:val="24"/>
              </w:rPr>
            </w:pPr>
            <w:r>
              <w:rPr>
                <w:rFonts w:eastAsia="MS Mincho" w:cs="Times New Roman"/>
                <w:bCs/>
                <w:szCs w:val="24"/>
              </w:rPr>
              <w:t>0 Y 6 M</w:t>
            </w:r>
          </w:p>
        </w:tc>
        <w:tc>
          <w:tcPr>
            <w:tcW w:w="2798" w:type="dxa"/>
            <w:vAlign w:val="center"/>
          </w:tcPr>
          <w:p w14:paraId="605645FD" w14:textId="77777777" w:rsidR="006A54DD" w:rsidRDefault="002C0AB0">
            <w:pPr>
              <w:widowControl w:val="0"/>
              <w:tabs>
                <w:tab w:val="left" w:pos="1080"/>
              </w:tabs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eastAsia="MS Mincho" w:cs="Times New Roman"/>
                <w:b/>
                <w:sz w:val="20"/>
                <w:szCs w:val="20"/>
              </w:rPr>
              <w:t xml:space="preserve">Date         </w:t>
            </w:r>
            <w:proofErr w:type="gramStart"/>
            <w:r>
              <w:rPr>
                <w:rFonts w:eastAsia="MS Mincho" w:cs="Times New Roman"/>
                <w:b/>
                <w:sz w:val="20"/>
                <w:szCs w:val="20"/>
              </w:rPr>
              <w:t xml:space="preserve">  :</w:t>
            </w:r>
            <w:proofErr w:type="gramEnd"/>
            <w:r>
              <w:rPr>
                <w:rFonts w:eastAsia="MS Mincho" w:cs="Times New Roman"/>
                <w:b/>
                <w:szCs w:val="24"/>
              </w:rPr>
              <w:t xml:space="preserve"> </w:t>
            </w:r>
            <w:r>
              <w:rPr>
                <w:rFonts w:eastAsia="MS Mincho" w:cs="Times New Roman"/>
                <w:bCs/>
                <w:szCs w:val="24"/>
              </w:rPr>
              <w:t>Feb 16, 2024</w:t>
            </w:r>
          </w:p>
        </w:tc>
      </w:tr>
      <w:tr w:rsidR="006A54DD" w14:paraId="32481711" w14:textId="77777777">
        <w:trPr>
          <w:trHeight w:val="567"/>
        </w:trPr>
        <w:tc>
          <w:tcPr>
            <w:tcW w:w="1951" w:type="dxa"/>
            <w:tcBorders>
              <w:right w:val="nil"/>
            </w:tcBorders>
            <w:vAlign w:val="center"/>
          </w:tcPr>
          <w:p w14:paraId="55F19325" w14:textId="77777777" w:rsidR="006A54DD" w:rsidRDefault="002C0AB0"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MS Mincho" w:cs="Times New Roman"/>
                <w:b/>
                <w:sz w:val="20"/>
                <w:szCs w:val="20"/>
              </w:rPr>
              <w:t xml:space="preserve">Referring Doctor  </w:t>
            </w:r>
            <w:proofErr w:type="gramStart"/>
            <w:r>
              <w:rPr>
                <w:rFonts w:eastAsia="MS Mincho" w:cs="Times New Roman"/>
                <w:b/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4108" w:type="dxa"/>
            <w:tcBorders>
              <w:left w:val="nil"/>
            </w:tcBorders>
            <w:vAlign w:val="center"/>
          </w:tcPr>
          <w:p w14:paraId="2FA6D0A1" w14:textId="77777777" w:rsidR="006A54DD" w:rsidRDefault="002C0AB0">
            <w:pPr>
              <w:widowControl w:val="0"/>
              <w:spacing w:line="240" w:lineRule="auto"/>
              <w:ind w:left="-107"/>
              <w:rPr>
                <w:rFonts w:cs="Times New Roman"/>
                <w:szCs w:val="24"/>
              </w:rPr>
            </w:pPr>
            <w:r>
              <w:rPr>
                <w:rFonts w:eastAsia="MS Mincho" w:cs="Times New Roman"/>
                <w:bCs/>
                <w:szCs w:val="24"/>
              </w:rPr>
              <w:t>DR RAMAN KUMAR MD</w:t>
            </w:r>
          </w:p>
        </w:tc>
        <w:tc>
          <w:tcPr>
            <w:tcW w:w="2798" w:type="dxa"/>
            <w:vAlign w:val="center"/>
          </w:tcPr>
          <w:p w14:paraId="2D9E7054" w14:textId="77777777" w:rsidR="006A54DD" w:rsidRDefault="002C0AB0">
            <w:pPr>
              <w:widowControl w:val="0"/>
              <w:tabs>
                <w:tab w:val="left" w:pos="1080"/>
              </w:tabs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eastAsia="MS Mincho" w:cs="Times New Roman"/>
                <w:b/>
                <w:sz w:val="20"/>
                <w:szCs w:val="20"/>
              </w:rPr>
              <w:t xml:space="preserve">Patient </w:t>
            </w:r>
            <w:proofErr w:type="gramStart"/>
            <w:r>
              <w:rPr>
                <w:rFonts w:eastAsia="MS Mincho" w:cs="Times New Roman"/>
                <w:b/>
                <w:sz w:val="20"/>
                <w:szCs w:val="20"/>
              </w:rPr>
              <w:t>ID :</w:t>
            </w:r>
            <w:proofErr w:type="gramEnd"/>
            <w:r>
              <w:rPr>
                <w:rFonts w:eastAsia="MS Mincho" w:cs="Times New Roman"/>
                <w:b/>
                <w:szCs w:val="24"/>
              </w:rPr>
              <w:t xml:space="preserve"> </w:t>
            </w:r>
            <w:r>
              <w:rPr>
                <w:rFonts w:eastAsia="MS Mincho" w:cs="Times New Roman"/>
                <w:bCs/>
                <w:szCs w:val="24"/>
              </w:rPr>
              <w:t>2149</w:t>
            </w:r>
          </w:p>
        </w:tc>
      </w:tr>
    </w:tbl>
    <w:p w14:paraId="12A9A4C5" w14:textId="77777777" w:rsidR="006A54DD" w:rsidRDefault="006A54DD">
      <w:pPr>
        <w:pStyle w:val="NewHeading16"/>
        <w:jc w:val="center"/>
      </w:pPr>
    </w:p>
    <w:p w14:paraId="1122D8E2" w14:textId="77777777" w:rsidR="006A54DD" w:rsidRDefault="002C0AB0">
      <w:pPr>
        <w:pStyle w:val="Heading3"/>
        <w:jc w:val="center"/>
      </w:pPr>
      <w:r>
        <w:t>MRI BRAIN</w:t>
      </w:r>
    </w:p>
    <w:p w14:paraId="00E71C3D" w14:textId="77777777" w:rsidR="006A54DD" w:rsidRDefault="002C0AB0">
      <w:pPr>
        <w:spacing w:before="113" w:after="113"/>
      </w:pPr>
      <w:r>
        <w:rPr>
          <w:b/>
        </w:rPr>
        <w:t>PROTOCOL</w:t>
      </w:r>
    </w:p>
    <w:p w14:paraId="3D33043C" w14:textId="77777777" w:rsidR="006A54DD" w:rsidRDefault="002C0AB0">
      <w:r>
        <w:t xml:space="preserve">Multiplanar and multi-echo MRI of the brain </w:t>
      </w:r>
      <w:r>
        <w:t>was performed without administration of intravenous contrast.</w:t>
      </w:r>
    </w:p>
    <w:p w14:paraId="693654DA" w14:textId="77777777" w:rsidR="006A54DD" w:rsidRDefault="002C0AB0">
      <w:pPr>
        <w:spacing w:before="113" w:after="113"/>
      </w:pPr>
      <w:r>
        <w:rPr>
          <w:b/>
        </w:rPr>
        <w:t>FINDINGS:</w:t>
      </w:r>
    </w:p>
    <w:p w14:paraId="64621971" w14:textId="77777777" w:rsidR="006A54DD" w:rsidRDefault="002C0AB0">
      <w:pPr>
        <w:spacing w:before="113" w:after="113"/>
      </w:pPr>
      <w:r>
        <w:rPr>
          <w:b/>
        </w:rPr>
        <w:t xml:space="preserve">POSTERIOR FOSSA: </w:t>
      </w:r>
    </w:p>
    <w:p w14:paraId="2276F39F" w14:textId="77777777" w:rsidR="006A54DD" w:rsidRDefault="002C0AB0">
      <w:pPr>
        <w:pStyle w:val="ListBullet"/>
        <w:spacing w:line="240" w:lineRule="auto"/>
        <w:ind w:left="396"/>
      </w:pPr>
      <w:r>
        <w:t>Cerebellum and brainstem are normal. Cerebellar folia are normal. No evidence of tonsillar herniation.</w:t>
      </w:r>
    </w:p>
    <w:p w14:paraId="486CDFFF" w14:textId="77777777" w:rsidR="006A54DD" w:rsidRDefault="002C0AB0">
      <w:pPr>
        <w:pStyle w:val="ListBullet"/>
        <w:spacing w:line="240" w:lineRule="auto"/>
        <w:ind w:left="396"/>
      </w:pPr>
      <w:r>
        <w:t>Pons and medulla show normal signal intensity.</w:t>
      </w:r>
    </w:p>
    <w:p w14:paraId="13DA0D2F" w14:textId="77777777" w:rsidR="006A54DD" w:rsidRDefault="002C0AB0">
      <w:pPr>
        <w:pStyle w:val="ListBullet"/>
        <w:spacing w:line="240" w:lineRule="auto"/>
        <w:ind w:left="396"/>
      </w:pPr>
      <w:r>
        <w:t>Basal and CP ang</w:t>
      </w:r>
      <w:r>
        <w:t>le cisterns are normal. Fourth ventricle is central and is normal in shape.</w:t>
      </w:r>
    </w:p>
    <w:p w14:paraId="2F388BDB" w14:textId="77777777" w:rsidR="006A54DD" w:rsidRDefault="002C0AB0">
      <w:pPr>
        <w:pStyle w:val="ListBullet"/>
        <w:spacing w:line="240" w:lineRule="auto"/>
        <w:ind w:left="396"/>
      </w:pPr>
      <w:r>
        <w:t>Bilateral mastoid air cells are normal.</w:t>
      </w:r>
    </w:p>
    <w:p w14:paraId="275A2AD9" w14:textId="77777777" w:rsidR="006A54DD" w:rsidRDefault="002C0AB0">
      <w:pPr>
        <w:spacing w:before="113" w:after="113"/>
      </w:pPr>
      <w:r>
        <w:rPr>
          <w:b/>
        </w:rPr>
        <w:t xml:space="preserve">SELLA: </w:t>
      </w:r>
    </w:p>
    <w:p w14:paraId="492A9BF3" w14:textId="77777777" w:rsidR="006A54DD" w:rsidRDefault="002C0AB0">
      <w:pPr>
        <w:pStyle w:val="ListBullet"/>
        <w:spacing w:line="240" w:lineRule="auto"/>
        <w:ind w:left="396"/>
      </w:pPr>
      <w:r>
        <w:t xml:space="preserve">The pituitary gland shows a normal shape, appearance and signal intensity pattern. Stalk is in the midline. </w:t>
      </w:r>
    </w:p>
    <w:p w14:paraId="02ADA04F" w14:textId="77777777" w:rsidR="006A54DD" w:rsidRDefault="002C0AB0">
      <w:pPr>
        <w:pStyle w:val="ListBullet"/>
        <w:spacing w:line="240" w:lineRule="auto"/>
        <w:ind w:left="396"/>
      </w:pPr>
      <w:r>
        <w:t>Cavernous sinuses are n</w:t>
      </w:r>
      <w:r>
        <w:t xml:space="preserve">ormal in size. Supra </w:t>
      </w:r>
      <w:proofErr w:type="spellStart"/>
      <w:r>
        <w:t>sellar</w:t>
      </w:r>
      <w:proofErr w:type="spellEnd"/>
      <w:r>
        <w:t xml:space="preserve"> and chiasmatic cisterns are normal.</w:t>
      </w:r>
    </w:p>
    <w:p w14:paraId="59EBA0CF" w14:textId="77777777" w:rsidR="006A54DD" w:rsidRDefault="002C0AB0">
      <w:pPr>
        <w:pStyle w:val="ListBullet"/>
        <w:spacing w:line="240" w:lineRule="auto"/>
        <w:ind w:left="396"/>
      </w:pPr>
      <w:r>
        <w:t>Sphenoid sinus appears normal. Visualized basal cisterns are within normal limits.</w:t>
      </w:r>
    </w:p>
    <w:p w14:paraId="3F850230" w14:textId="77777777" w:rsidR="006A54DD" w:rsidRDefault="002C0AB0">
      <w:pPr>
        <w:spacing w:before="113" w:after="113"/>
      </w:pPr>
      <w:r>
        <w:rPr>
          <w:b/>
        </w:rPr>
        <w:t xml:space="preserve">SUPRATENTORIAL: </w:t>
      </w:r>
    </w:p>
    <w:p w14:paraId="6CB1C5E0" w14:textId="77777777" w:rsidR="006A54DD" w:rsidRDefault="002C0AB0">
      <w:pPr>
        <w:pStyle w:val="ListBullet"/>
        <w:spacing w:before="113" w:after="113" w:line="240" w:lineRule="auto"/>
        <w:ind w:left="396"/>
      </w:pPr>
      <w:r>
        <w:rPr>
          <w:b/>
          <w:i/>
        </w:rPr>
        <w:t xml:space="preserve">Multiple Periventricular and sub-ependymal nodules </w:t>
      </w:r>
      <w:proofErr w:type="gramStart"/>
      <w:r>
        <w:rPr>
          <w:b/>
          <w:i/>
        </w:rPr>
        <w:t>( Heterotopia</w:t>
      </w:r>
      <w:proofErr w:type="gramEnd"/>
      <w:r>
        <w:rPr>
          <w:b/>
          <w:i/>
        </w:rPr>
        <w:t xml:space="preserve"> ) and periventricular and s</w:t>
      </w:r>
      <w:r>
        <w:rPr>
          <w:b/>
          <w:i/>
        </w:rPr>
        <w:t>ubcortical T2 /FLAIR hyperintensities involving bilateral cerebral hemisphere.</w:t>
      </w:r>
    </w:p>
    <w:p w14:paraId="7B01056D" w14:textId="77777777" w:rsidR="006A54DD" w:rsidRDefault="002C0AB0">
      <w:pPr>
        <w:pStyle w:val="ListBullet"/>
        <w:spacing w:line="240" w:lineRule="auto"/>
        <w:ind w:left="396"/>
      </w:pPr>
      <w:r>
        <w:t>Rest of Both the cerebral hemispheres are normal in signal intensity and grey and white interface is well maintained.</w:t>
      </w:r>
    </w:p>
    <w:p w14:paraId="713A2BE4" w14:textId="77777777" w:rsidR="006A54DD" w:rsidRDefault="002C0AB0">
      <w:pPr>
        <w:pStyle w:val="ListBullet"/>
        <w:spacing w:line="240" w:lineRule="auto"/>
        <w:ind w:left="396"/>
      </w:pPr>
      <w:r>
        <w:lastRenderedPageBreak/>
        <w:t>Basal ganglia and thalamus appear normal. Bilateral insular</w:t>
      </w:r>
      <w:r>
        <w:t xml:space="preserve"> cortex and Sylvian fissures appear normal.</w:t>
      </w:r>
    </w:p>
    <w:p w14:paraId="5FB2CF6C" w14:textId="77777777" w:rsidR="006A54DD" w:rsidRDefault="002C0AB0">
      <w:pPr>
        <w:pStyle w:val="ListBullet"/>
        <w:spacing w:line="240" w:lineRule="auto"/>
        <w:ind w:left="396"/>
      </w:pPr>
      <w:r>
        <w:t>Midline septa not shifted. No evidence of brain herniation.</w:t>
      </w:r>
    </w:p>
    <w:p w14:paraId="69CC5D57" w14:textId="77777777" w:rsidR="006A54DD" w:rsidRDefault="002C0AB0">
      <w:pPr>
        <w:pStyle w:val="ListBullet"/>
        <w:spacing w:line="240" w:lineRule="auto"/>
        <w:ind w:left="396"/>
      </w:pPr>
      <w:r>
        <w:t>CSF spaces and fissures are well maintained. No evidence of extra-axial collection is seen.</w:t>
      </w:r>
    </w:p>
    <w:p w14:paraId="6025BD27" w14:textId="77777777" w:rsidR="006A54DD" w:rsidRDefault="002C0AB0">
      <w:pPr>
        <w:pStyle w:val="ListBullet"/>
        <w:spacing w:line="240" w:lineRule="auto"/>
        <w:ind w:left="396"/>
      </w:pPr>
      <w:r>
        <w:t>Flow voids of the major vessels are well seen.</w:t>
      </w:r>
    </w:p>
    <w:p w14:paraId="22D66640" w14:textId="77777777" w:rsidR="006A54DD" w:rsidRDefault="002C0AB0">
      <w:pPr>
        <w:pStyle w:val="ListBullet"/>
        <w:spacing w:line="240" w:lineRule="auto"/>
        <w:ind w:left="396"/>
      </w:pPr>
      <w:r>
        <w:t>Paranasal sinuses are well pneumatized without any fluid collection/mucosal thickening.</w:t>
      </w:r>
    </w:p>
    <w:p w14:paraId="161D5A01" w14:textId="77777777" w:rsidR="006A54DD" w:rsidRDefault="002C0AB0">
      <w:pPr>
        <w:spacing w:before="113" w:after="113"/>
      </w:pPr>
      <w:r>
        <w:rPr>
          <w:b/>
        </w:rPr>
        <w:t>IMPRESSION:</w:t>
      </w:r>
    </w:p>
    <w:p w14:paraId="7F12870A" w14:textId="77777777" w:rsidR="006A54DD" w:rsidRDefault="002C0AB0">
      <w:pPr>
        <w:pStyle w:val="ListBullet"/>
        <w:spacing w:before="113" w:after="113" w:line="240" w:lineRule="auto"/>
        <w:ind w:left="396"/>
      </w:pPr>
      <w:r>
        <w:rPr>
          <w:b/>
          <w:i/>
        </w:rPr>
        <w:t>Multiple Periventricular and sub- ependymal nodules (Heterotopia) and periventricular and subcortical T2 /FLAIR hyperintensities involving bilateral cerebra</w:t>
      </w:r>
      <w:r>
        <w:rPr>
          <w:b/>
          <w:i/>
        </w:rPr>
        <w:t>l hemisphere.</w:t>
      </w:r>
    </w:p>
    <w:p w14:paraId="04D3910F" w14:textId="77777777" w:rsidR="006A54DD" w:rsidRDefault="002C0AB0">
      <w:r>
        <w:t xml:space="preserve"> </w:t>
      </w:r>
    </w:p>
    <w:p w14:paraId="43709AD4" w14:textId="77777777" w:rsidR="006A54DD" w:rsidRDefault="002C0AB0">
      <w:pPr>
        <w:pStyle w:val="ListBullet"/>
        <w:spacing w:before="113" w:after="113" w:line="240" w:lineRule="auto"/>
        <w:ind w:left="396"/>
      </w:pPr>
      <w:r>
        <w:rPr>
          <w:b/>
          <w:i/>
        </w:rPr>
        <w:t xml:space="preserve">Evaluation of Neurocutaneous syndrome - possibility of Tuberous sclerosis to be considered. </w:t>
      </w:r>
    </w:p>
    <w:p w14:paraId="51F0A190" w14:textId="77777777" w:rsidR="006A54DD" w:rsidRDefault="002C0AB0">
      <w:r>
        <w:t xml:space="preserve"> </w:t>
      </w:r>
    </w:p>
    <w:p w14:paraId="1772F665" w14:textId="77777777" w:rsidR="006A54DD" w:rsidRDefault="002C0AB0">
      <w:r>
        <w:t xml:space="preserve"> </w:t>
      </w:r>
    </w:p>
    <w:p w14:paraId="30633571" w14:textId="77777777" w:rsidR="006A54DD" w:rsidRDefault="002C0AB0">
      <w:r>
        <w:t>Suggested clinical correlation.</w:t>
      </w:r>
    </w:p>
    <w:p w14:paraId="69060518" w14:textId="77777777" w:rsidR="006A54DD" w:rsidRDefault="002C0AB0">
      <w:pPr>
        <w:pStyle w:val="SignaturePara"/>
      </w:pPr>
      <w:r>
        <w:t xml:space="preserve">                                                                                      </w:t>
      </w:r>
      <w:r>
        <w:rPr>
          <w:noProof/>
        </w:rPr>
        <w:drawing>
          <wp:inline distT="0" distB="0" distL="0" distR="0" wp14:anchorId="26FE49C7" wp14:editId="04612BE4">
            <wp:extent cx="1882718" cy="7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._Srividya_BT_sign-removebg-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71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                                                                          Dr. Srividya </w:t>
      </w:r>
      <w:proofErr w:type="spellStart"/>
      <w:r>
        <w:t>Bt</w:t>
      </w:r>
      <w:proofErr w:type="spellEnd"/>
      <w:r>
        <w:br/>
        <w:t xml:space="preserve">                                                                  </w:t>
      </w:r>
      <w:r>
        <w:t xml:space="preserve">                    MBBS, MD (Delhi) Consultant Radiologist</w:t>
      </w:r>
      <w:r>
        <w:br/>
        <w:t xml:space="preserve">                                                                                      Reg - KMC 103375</w:t>
      </w:r>
    </w:p>
    <w:sectPr w:rsidR="006A54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410" w:right="1800" w:bottom="3544" w:left="1800" w:header="0" w:footer="96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86CA15" w14:textId="77777777" w:rsidR="002C0AB0" w:rsidRDefault="002C0AB0">
      <w:pPr>
        <w:spacing w:line="240" w:lineRule="auto"/>
      </w:pPr>
      <w:r>
        <w:separator/>
      </w:r>
    </w:p>
  </w:endnote>
  <w:endnote w:type="continuationSeparator" w:id="0">
    <w:p w14:paraId="24A2F99A" w14:textId="77777777" w:rsidR="002C0AB0" w:rsidRDefault="002C0A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C0F94D" w14:textId="77777777" w:rsidR="006A54DD" w:rsidRDefault="006A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86AE3" w14:textId="77777777" w:rsidR="006A54DD" w:rsidRDefault="002C0AB0">
    <w:pPr>
      <w:tabs>
        <w:tab w:val="center" w:pos="4680"/>
        <w:tab w:val="right" w:pos="9360"/>
      </w:tabs>
      <w:suppressAutoHyphens w:val="0"/>
      <w:spacing w:line="240" w:lineRule="auto"/>
      <w:ind w:left="-709"/>
      <w:jc w:val="center"/>
      <w:rPr>
        <w:rFonts w:ascii="Arial" w:hAnsi="Arial" w:cs="Arial"/>
        <w:color w:val="000000" w:themeColor="text1"/>
        <w:sz w:val="18"/>
        <w:szCs w:val="18"/>
        <w:shd w:val="clear" w:color="auto" w:fill="F8F8F8"/>
      </w:rPr>
    </w:pPr>
    <w:r>
      <w:rPr>
        <w:rFonts w:ascii="Arial" w:hAnsi="Arial" w:cs="Arial"/>
        <w:color w:val="000000" w:themeColor="text1"/>
        <w:sz w:val="18"/>
        <w:szCs w:val="18"/>
        <w:shd w:val="clear" w:color="auto" w:fill="F8F8F8"/>
      </w:rPr>
      <w:t xml:space="preserve">NOTE: This is an online interpretation of medical imaging based on </w:t>
    </w:r>
    <w:r>
      <w:rPr>
        <w:rFonts w:ascii="Arial" w:hAnsi="Arial" w:cs="Arial"/>
        <w:color w:val="000000" w:themeColor="text1"/>
        <w:sz w:val="18"/>
        <w:szCs w:val="18"/>
        <w:shd w:val="clear" w:color="auto" w:fill="F8F8F8"/>
      </w:rPr>
      <w:t>clinical data, wherever available. Not for Medicolegal purpose. In case of any discrepancy please reinvestigate</w:t>
    </w:r>
    <w:r>
      <w:rPr>
        <w:rFonts w:ascii="Arial" w:hAnsi="Arial" w:cs="Arial"/>
        <w:color w:val="000000" w:themeColor="text1"/>
        <w:sz w:val="18"/>
        <w:szCs w:val="18"/>
      </w:rPr>
      <w:t xml:space="preserve"> </w:t>
    </w:r>
    <w:r>
      <w:rPr>
        <w:rFonts w:ascii="Arial" w:hAnsi="Arial" w:cs="Arial"/>
        <w:color w:val="000000" w:themeColor="text1"/>
        <w:sz w:val="18"/>
        <w:szCs w:val="18"/>
        <w:shd w:val="clear" w:color="auto" w:fill="F8F8F8"/>
      </w:rPr>
      <w:t>the patient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BA5614" w14:textId="77777777" w:rsidR="006A54DD" w:rsidRDefault="002C0AB0">
    <w:pPr>
      <w:tabs>
        <w:tab w:val="center" w:pos="4680"/>
        <w:tab w:val="right" w:pos="9360"/>
      </w:tabs>
      <w:suppressAutoHyphens w:val="0"/>
      <w:spacing w:line="240" w:lineRule="auto"/>
      <w:ind w:left="-709"/>
      <w:jc w:val="center"/>
      <w:rPr>
        <w:rFonts w:ascii="Arial" w:hAnsi="Arial" w:cs="Arial"/>
        <w:color w:val="000000" w:themeColor="text1"/>
        <w:sz w:val="18"/>
        <w:szCs w:val="18"/>
        <w:shd w:val="clear" w:color="auto" w:fill="F8F8F8"/>
      </w:rPr>
    </w:pPr>
    <w:r>
      <w:rPr>
        <w:rFonts w:ascii="Arial" w:hAnsi="Arial" w:cs="Arial"/>
        <w:color w:val="000000" w:themeColor="text1"/>
        <w:sz w:val="18"/>
        <w:szCs w:val="18"/>
        <w:shd w:val="clear" w:color="auto" w:fill="F8F8F8"/>
      </w:rPr>
      <w:t xml:space="preserve">NOTE: This is an online interpretation of medical imaging based on clinical data, wherever available. Not for Medicolegal purpose. </w:t>
    </w:r>
    <w:r>
      <w:rPr>
        <w:rFonts w:ascii="Arial" w:hAnsi="Arial" w:cs="Arial"/>
        <w:color w:val="000000" w:themeColor="text1"/>
        <w:sz w:val="18"/>
        <w:szCs w:val="18"/>
        <w:shd w:val="clear" w:color="auto" w:fill="F8F8F8"/>
      </w:rPr>
      <w:t>In case of any discrepancy please reinvestigate</w:t>
    </w:r>
    <w:r>
      <w:rPr>
        <w:rFonts w:ascii="Arial" w:hAnsi="Arial" w:cs="Arial"/>
        <w:color w:val="000000" w:themeColor="text1"/>
        <w:sz w:val="18"/>
        <w:szCs w:val="18"/>
      </w:rPr>
      <w:t xml:space="preserve"> </w:t>
    </w:r>
    <w:r>
      <w:rPr>
        <w:rFonts w:ascii="Arial" w:hAnsi="Arial" w:cs="Arial"/>
        <w:color w:val="000000" w:themeColor="text1"/>
        <w:sz w:val="18"/>
        <w:szCs w:val="18"/>
        <w:shd w:val="clear" w:color="auto" w:fill="F8F8F8"/>
      </w:rPr>
      <w:t>the patient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DF38E" w14:textId="77777777" w:rsidR="002C0AB0" w:rsidRDefault="002C0AB0">
      <w:pPr>
        <w:spacing w:line="240" w:lineRule="auto"/>
      </w:pPr>
      <w:r>
        <w:separator/>
      </w:r>
    </w:p>
  </w:footnote>
  <w:footnote w:type="continuationSeparator" w:id="0">
    <w:p w14:paraId="25003199" w14:textId="77777777" w:rsidR="002C0AB0" w:rsidRDefault="002C0A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B9900" w14:textId="77777777" w:rsidR="006A54DD" w:rsidRDefault="006A54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28970F" w14:textId="77777777" w:rsidR="006A54DD" w:rsidRDefault="006A5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A507E2" w14:textId="77777777" w:rsidR="006A54DD" w:rsidRDefault="006A5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C640D"/>
    <w:multiLevelType w:val="multilevel"/>
    <w:tmpl w:val="221AAE6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7774B34"/>
    <w:multiLevelType w:val="multilevel"/>
    <w:tmpl w:val="93A838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9BB042D"/>
    <w:multiLevelType w:val="multilevel"/>
    <w:tmpl w:val="AD82DA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B14222"/>
    <w:multiLevelType w:val="multilevel"/>
    <w:tmpl w:val="CBA077D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3847C01"/>
    <w:multiLevelType w:val="multilevel"/>
    <w:tmpl w:val="FD06927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3B13A4B"/>
    <w:multiLevelType w:val="multilevel"/>
    <w:tmpl w:val="0B589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EC8028B"/>
    <w:multiLevelType w:val="multilevel"/>
    <w:tmpl w:val="88EE9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DD"/>
    <w:rsid w:val="002C0AB0"/>
    <w:rsid w:val="0032075B"/>
    <w:rsid w:val="006A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022A"/>
  <w15:docId w15:val="{731187DF-E85E-4293-B38B-C48A7447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exac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spacing w:after="200"/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spacing w:after="200"/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spacing w:after="20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ind w:left="0"/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spacing w:after="200"/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spacing w:after="200"/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spacing w:after="200"/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spacing w:after="200"/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NewHeading16">
    <w:name w:val="New Heading 16"/>
    <w:qFormat/>
    <w:pPr>
      <w:spacing w:after="200" w:line="276" w:lineRule="auto"/>
    </w:pPr>
    <w:rPr>
      <w:rFonts w:ascii="Times New Roman" w:eastAsia="MS Mincho" w:hAnsi="Times New Roman"/>
      <w:b/>
      <w:color w:val="000000"/>
      <w:sz w:val="32"/>
      <w:u w:val="single"/>
    </w:rPr>
  </w:style>
  <w:style w:type="paragraph" w:customStyle="1" w:styleId="NewPara13">
    <w:name w:val="New Para 13"/>
    <w:qFormat/>
    <w:pPr>
      <w:spacing w:after="200" w:line="276" w:lineRule="auto"/>
    </w:pPr>
    <w:rPr>
      <w:rFonts w:ascii="Times New Roman" w:hAnsi="Times New Roman"/>
      <w:sz w:val="26"/>
    </w:rPr>
  </w:style>
  <w:style w:type="paragraph" w:customStyle="1" w:styleId="NewHeading12">
    <w:name w:val="New Heading 12"/>
    <w:qFormat/>
    <w:pPr>
      <w:spacing w:after="200" w:line="276" w:lineRule="auto"/>
    </w:pPr>
    <w:rPr>
      <w:rFonts w:ascii="Times New Roman" w:eastAsia="MS Mincho" w:hAnsi="Times New Roman"/>
      <w:b/>
      <w:color w:val="000000"/>
      <w:sz w:val="24"/>
      <w:u w:val="single"/>
    </w:rPr>
  </w:style>
  <w:style w:type="paragraph" w:customStyle="1" w:styleId="BulletStyle">
    <w:name w:val="Bullet Style"/>
    <w:basedOn w:val="ListBullet"/>
    <w:qFormat/>
    <w:rPr>
      <w:sz w:val="26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Paragraph">
    <w:name w:val="ImageParagraph"/>
  </w:style>
  <w:style w:type="paragraph" w:customStyle="1" w:styleId="MainTitle">
    <w:name w:val="Main Title"/>
    <w:pPr>
      <w:spacing w:before="440" w:after="240"/>
    </w:pPr>
    <w:rPr>
      <w:rFonts w:ascii="Times New Roman" w:hAnsi="Times New Roman"/>
      <w:b/>
      <w:sz w:val="32"/>
      <w:u w:val="single"/>
    </w:rPr>
  </w:style>
  <w:style w:type="paragraph" w:customStyle="1" w:styleId="SignaturePara">
    <w:name w:val="Signature Para"/>
    <w:rPr>
      <w:rFonts w:ascii="Times New Roman" w:hAnsi="Times New Roman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920A4F-0DC9-494C-8D17-1F73F02FD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Dr Abinash Kumar</cp:lastModifiedBy>
  <cp:revision>2</cp:revision>
  <cp:lastPrinted>2020-12-25T08:35:00Z</cp:lastPrinted>
  <dcterms:created xsi:type="dcterms:W3CDTF">2024-02-18T05:00:00Z</dcterms:created>
  <dcterms:modified xsi:type="dcterms:W3CDTF">2024-02-18T05:00:00Z</dcterms:modified>
  <dc:language>en-IN</dc:language>
</cp:coreProperties>
</file>