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79301AC2" w14:textId="77777777" w:rsidR="0051766E" w:rsidRDefault="0051766E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0F667C8" w14:textId="5F86F72A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1766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MD AYAN ANSARI            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proofErr w:type="gramStart"/>
      <w:r w:rsidR="0051766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1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proofErr w:type="gramEnd"/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51766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51766E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22 April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197BBB59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51766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AIIMS    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29FC1F33" w14:textId="1647B4E9" w:rsidR="00BE5D39" w:rsidRDefault="00BE5D39" w:rsidP="00BE5D39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60F06ECA" w14:textId="27A29A1F" w:rsidR="000532C5" w:rsidRPr="000532C5" w:rsidRDefault="000532C5" w:rsidP="000532C5">
      <w:pP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0532C5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TECHNIQUE</w:t>
      </w:r>
      <w:r>
        <w:rPr>
          <w:b/>
          <w:bCs/>
        </w:rPr>
        <w:t>:</w:t>
      </w:r>
      <w:r>
        <w:t xml:space="preserve"> </w:t>
      </w:r>
      <w:r w:rsidRPr="000532C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Multiplanar, multisequence Magnetic Resonance Imaging of the brain was performed using a high-field </w:t>
      </w:r>
      <w:r w:rsidRPr="000532C5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3.0 Tesla system</w:t>
      </w:r>
      <w:r w:rsidRPr="000532C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3EF49459" w14:textId="77777777" w:rsidR="000532C5" w:rsidRPr="0051766E" w:rsidRDefault="000532C5" w:rsidP="0051766E">
      <w:p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  <w:t>FINDINGS</w:t>
      </w: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:</w:t>
      </w:r>
    </w:p>
    <w:p w14:paraId="5C255AF1" w14:textId="77777777" w:rsidR="0051766E" w:rsidRPr="0051766E" w:rsidRDefault="0051766E" w:rsidP="0051766E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Brain Parenchyma: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There are </w:t>
      </w: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 xml:space="preserve">diffuse, bilateral, and symmetric T2/FLAIR hyperintensities involving the periventricular and deep white matter (centrum </w:t>
      </w:r>
      <w:proofErr w:type="spellStart"/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semiovale</w:t>
      </w:r>
      <w:proofErr w:type="spellEnd"/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)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. The </w:t>
      </w: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white matter signal and volume appear immature for the patient’s chronological age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, consistent with a </w:t>
      </w: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delayed or deficient myelination pattern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. Notably, the subcortical U-</w:t>
      </w:r>
      <w:proofErr w:type="spellStart"/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fibers</w:t>
      </w:r>
      <w:proofErr w:type="spellEnd"/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are relatively spared. No suspicious focal mass lesions, </w:t>
      </w:r>
      <w:proofErr w:type="spellStart"/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hemorrhages</w:t>
      </w:r>
      <w:proofErr w:type="spellEnd"/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, or extra-axial collections are identified.</w:t>
      </w:r>
    </w:p>
    <w:p w14:paraId="201EA80B" w14:textId="77777777" w:rsidR="0051766E" w:rsidRPr="0051766E" w:rsidRDefault="0051766E" w:rsidP="0051766E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Diffusion Imaging: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No areas of restricted diffusion are seen to suggest acute ischemic infarction.</w:t>
      </w:r>
    </w:p>
    <w:p w14:paraId="53217554" w14:textId="77777777" w:rsidR="0051766E" w:rsidRPr="0051766E" w:rsidRDefault="0051766E" w:rsidP="0051766E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Ventricular System and CSF Spaces: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There is </w:t>
      </w: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mild, symmetric prominence of the lateral ventricles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, likely representing </w:t>
      </w:r>
      <w:r w:rsidRPr="0051766E">
        <w:rPr>
          <w:rFonts w:ascii="Arial" w:eastAsia="Times New Roman" w:hAnsi="Arial" w:cs="Arial"/>
          <w:b/>
          <w:bCs/>
          <w:i/>
          <w:iCs/>
          <w:color w:val="1F1F1F"/>
          <w:sz w:val="26"/>
          <w:szCs w:val="26"/>
          <w:bdr w:val="none" w:sz="0" w:space="0" w:color="auto" w:frame="1"/>
          <w:lang w:val="en-IN" w:eastAsia="en-IN"/>
        </w:rPr>
        <w:t>ex-vacuo</w:t>
      </w: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 xml:space="preserve"> changes secondary to white matter volume loss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. The third and fourth ventricles, as well as the basal cisterns, maintain a normal configuration.</w:t>
      </w:r>
    </w:p>
    <w:p w14:paraId="459EEE5C" w14:textId="77777777" w:rsidR="0051766E" w:rsidRPr="0051766E" w:rsidRDefault="0051766E" w:rsidP="0051766E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Cortex and Deep Gray Matter: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The cortical ribbon is preserved. The basal ganglia and thalami demonstrate normal signal intensity and morphology.</w:t>
      </w:r>
    </w:p>
    <w:p w14:paraId="7D2B06E6" w14:textId="77777777" w:rsidR="0051766E" w:rsidRPr="0051766E" w:rsidRDefault="0051766E" w:rsidP="0051766E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Posterior Fossa: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The brainstem and cerebellum appear unremarkable.</w:t>
      </w:r>
    </w:p>
    <w:p w14:paraId="76B4B0B2" w14:textId="77777777" w:rsidR="0051766E" w:rsidRPr="0051766E" w:rsidRDefault="0051766E" w:rsidP="0051766E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Visualized Extra-axial Structures: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The </w:t>
      </w:r>
      <w:proofErr w:type="spellStart"/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sella</w:t>
      </w:r>
      <w:proofErr w:type="spellEnd"/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turcica, orbits, and paranasal sinuses are within normal limits.</w:t>
      </w:r>
    </w:p>
    <w:p w14:paraId="0CEB8258" w14:textId="457F6C2D" w:rsidR="0051766E" w:rsidRPr="0051766E" w:rsidRDefault="0051766E" w:rsidP="0051766E">
      <w:pPr>
        <w:spacing w:after="12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</w:p>
    <w:p w14:paraId="76F77F66" w14:textId="77777777" w:rsidR="0051766E" w:rsidRDefault="0051766E" w:rsidP="0051766E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</w:pPr>
    </w:p>
    <w:p w14:paraId="078E45A5" w14:textId="77777777" w:rsidR="0051766E" w:rsidRDefault="0051766E" w:rsidP="0051766E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</w:pPr>
    </w:p>
    <w:p w14:paraId="76E2138D" w14:textId="77777777" w:rsidR="0051766E" w:rsidRDefault="0051766E" w:rsidP="0051766E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</w:pPr>
    </w:p>
    <w:p w14:paraId="72AF1DD3" w14:textId="77777777" w:rsidR="0051766E" w:rsidRDefault="0051766E" w:rsidP="0051766E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</w:pPr>
    </w:p>
    <w:p w14:paraId="11E5E110" w14:textId="77777777" w:rsidR="0051766E" w:rsidRDefault="0051766E" w:rsidP="0051766E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</w:pPr>
    </w:p>
    <w:p w14:paraId="528B338B" w14:textId="77777777" w:rsidR="0051766E" w:rsidRDefault="0051766E" w:rsidP="0051766E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</w:pPr>
    </w:p>
    <w:p w14:paraId="183E48DB" w14:textId="77777777" w:rsidR="0051766E" w:rsidRDefault="0051766E" w:rsidP="0051766E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</w:pPr>
    </w:p>
    <w:p w14:paraId="41F4302D" w14:textId="41453CE7" w:rsidR="0051766E" w:rsidRPr="0051766E" w:rsidRDefault="0051766E" w:rsidP="0051766E">
      <w:p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  <w:t>Impression</w:t>
      </w: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:</w:t>
      </w:r>
    </w:p>
    <w:p w14:paraId="4FE90FC1" w14:textId="77777777" w:rsidR="0051766E" w:rsidRPr="0051766E" w:rsidRDefault="0051766E" w:rsidP="0051766E">
      <w:pPr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Diffuse, symmetric periventricular and deep white matter signal abnormalities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with a </w:t>
      </w: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pattern of delayed myelination relative to age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.</w:t>
      </w:r>
    </w:p>
    <w:p w14:paraId="3B0E3E0C" w14:textId="77777777" w:rsidR="0051766E" w:rsidRPr="0051766E" w:rsidRDefault="0051766E" w:rsidP="0051766E">
      <w:pPr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In the context of global developmental delay, the findings are </w:t>
      </w: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 xml:space="preserve">highly suggestive of a </w:t>
      </w:r>
      <w:proofErr w:type="spellStart"/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hypomyelinating</w:t>
      </w:r>
      <w:proofErr w:type="spellEnd"/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 xml:space="preserve"> disorder or significantly delayed myelination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.</w:t>
      </w:r>
    </w:p>
    <w:p w14:paraId="13C8ED3F" w14:textId="77777777" w:rsidR="0051766E" w:rsidRDefault="0051766E" w:rsidP="0051766E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</w:pPr>
    </w:p>
    <w:p w14:paraId="2C6F3185" w14:textId="4465E32C" w:rsidR="0051766E" w:rsidRPr="0051766E" w:rsidRDefault="0051766E" w:rsidP="0051766E">
      <w:p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u w:val="single"/>
          <w:bdr w:val="none" w:sz="0" w:space="0" w:color="auto" w:frame="1"/>
          <w:lang w:val="en-IN" w:eastAsia="en-IN"/>
        </w:rPr>
        <w:t>Recommendations</w:t>
      </w: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:</w:t>
      </w:r>
    </w:p>
    <w:p w14:paraId="40CB8904" w14:textId="77777777" w:rsidR="0051766E" w:rsidRPr="0051766E" w:rsidRDefault="0051766E" w:rsidP="0051766E">
      <w:pPr>
        <w:numPr>
          <w:ilvl w:val="0"/>
          <w:numId w:val="7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Follow-up MRI brain in 6 months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to monitor the progression and evolution of myelination.</w:t>
      </w:r>
    </w:p>
    <w:p w14:paraId="5B544627" w14:textId="1E4250B2" w:rsidR="0051766E" w:rsidRPr="0051766E" w:rsidRDefault="0051766E" w:rsidP="0051766E">
      <w:pPr>
        <w:numPr>
          <w:ilvl w:val="0"/>
          <w:numId w:val="7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Clinical correlation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.</w:t>
      </w:r>
    </w:p>
    <w:p w14:paraId="4B142EFE" w14:textId="77777777" w:rsidR="0051766E" w:rsidRPr="0051766E" w:rsidRDefault="0051766E" w:rsidP="0051766E">
      <w:pPr>
        <w:numPr>
          <w:ilvl w:val="0"/>
          <w:numId w:val="7"/>
        </w:numPr>
        <w:spacing w:after="0" w:line="360" w:lineRule="auto"/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</w:pPr>
      <w:r w:rsidRPr="0051766E">
        <w:rPr>
          <w:rFonts w:ascii="Arial" w:eastAsia="Times New Roman" w:hAnsi="Arial" w:cs="Arial"/>
          <w:b/>
          <w:bCs/>
          <w:color w:val="1F1F1F"/>
          <w:sz w:val="26"/>
          <w:szCs w:val="26"/>
          <w:bdr w:val="none" w:sz="0" w:space="0" w:color="auto" w:frame="1"/>
          <w:lang w:val="en-IN" w:eastAsia="en-IN"/>
        </w:rPr>
        <w:t>Metabolic and genetic screening</w:t>
      </w:r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 xml:space="preserve"> (e.g., leukodystrophy panel) may be considered to further characterize the underlying </w:t>
      </w:r>
      <w:proofErr w:type="spellStart"/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etiology</w:t>
      </w:r>
      <w:proofErr w:type="spellEnd"/>
      <w:r w:rsidRPr="0051766E">
        <w:rPr>
          <w:rFonts w:ascii="Arial" w:eastAsia="Times New Roman" w:hAnsi="Arial" w:cs="Arial"/>
          <w:color w:val="1F1F1F"/>
          <w:sz w:val="26"/>
          <w:szCs w:val="26"/>
          <w:lang w:val="en-IN" w:eastAsia="en-IN"/>
        </w:rPr>
        <w:t>.</w:t>
      </w:r>
    </w:p>
    <w:p w14:paraId="36D6DD13" w14:textId="41135D26" w:rsidR="00EC45C0" w:rsidRPr="0051766E" w:rsidRDefault="0057793B" w:rsidP="0051766E">
      <w:pPr>
        <w:tabs>
          <w:tab w:val="left" w:pos="2430"/>
          <w:tab w:val="left" w:pos="2880"/>
        </w:tabs>
        <w:spacing w:line="360" w:lineRule="auto"/>
        <w:rPr>
          <w:sz w:val="26"/>
          <w:szCs w:val="26"/>
        </w:rPr>
      </w:pPr>
      <w:r w:rsidRPr="0051766E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64583F8" wp14:editId="09751414">
            <wp:simplePos x="0" y="0"/>
            <wp:positionH relativeFrom="column">
              <wp:posOffset>4620012</wp:posOffset>
            </wp:positionH>
            <wp:positionV relativeFrom="paragraph">
              <wp:posOffset>2381870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 w:rsidRPr="0051766E">
        <w:rPr>
          <w:sz w:val="26"/>
          <w:szCs w:val="26"/>
        </w:rPr>
        <w:t xml:space="preserve">                                                                                                                                           </w:t>
      </w:r>
    </w:p>
    <w:sectPr w:rsidR="00EC45C0" w:rsidRPr="0051766E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B57"/>
    <w:multiLevelType w:val="multilevel"/>
    <w:tmpl w:val="848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F41D0"/>
    <w:multiLevelType w:val="multilevel"/>
    <w:tmpl w:val="0528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14BF6"/>
    <w:multiLevelType w:val="multilevel"/>
    <w:tmpl w:val="A76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A3647"/>
    <w:multiLevelType w:val="multilevel"/>
    <w:tmpl w:val="0AE2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C3DF8"/>
    <w:multiLevelType w:val="multilevel"/>
    <w:tmpl w:val="2E388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030150">
    <w:abstractNumId w:val="2"/>
  </w:num>
  <w:num w:numId="2" w16cid:durableId="1487358744">
    <w:abstractNumId w:val="1"/>
  </w:num>
  <w:num w:numId="3" w16cid:durableId="1568879555">
    <w:abstractNumId w:val="5"/>
  </w:num>
  <w:num w:numId="4" w16cid:durableId="608008666">
    <w:abstractNumId w:val="3"/>
  </w:num>
  <w:num w:numId="5" w16cid:durableId="1825507374">
    <w:abstractNumId w:val="4"/>
  </w:num>
  <w:num w:numId="6" w16cid:durableId="204175461">
    <w:abstractNumId w:val="0"/>
  </w:num>
  <w:num w:numId="7" w16cid:durableId="1867016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532C5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348F3"/>
    <w:rsid w:val="00487630"/>
    <w:rsid w:val="0050599B"/>
    <w:rsid w:val="00507442"/>
    <w:rsid w:val="00515172"/>
    <w:rsid w:val="0051766E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35641"/>
    <w:rsid w:val="00891850"/>
    <w:rsid w:val="008A1095"/>
    <w:rsid w:val="008D47CA"/>
    <w:rsid w:val="00931996"/>
    <w:rsid w:val="0093686A"/>
    <w:rsid w:val="009522C4"/>
    <w:rsid w:val="009E760E"/>
    <w:rsid w:val="00A25283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21E6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2026-04-22T07:25:00Z</cp:lastPrinted>
  <dcterms:created xsi:type="dcterms:W3CDTF">2026-04-22T07:27:00Z</dcterms:created>
  <dcterms:modified xsi:type="dcterms:W3CDTF">2026-04-22T07:27:00Z</dcterms:modified>
</cp:coreProperties>
</file>