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4D087" w14:textId="77777777" w:rsidR="000C618A" w:rsidRDefault="000C618A" w:rsidP="00693878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</w:p>
    <w:p w14:paraId="5C820F97" w14:textId="77777777" w:rsidR="00CD4B17" w:rsidRDefault="00CD4B17" w:rsidP="00693878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</w:p>
    <w:p w14:paraId="0CAD3A39" w14:textId="38048D4C" w:rsidR="00693878" w:rsidRDefault="009E2DCF" w:rsidP="00693878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bookmarkStart w:id="0" w:name="_Hlk212640927"/>
      <w:proofErr w:type="gramStart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NAME :</w:t>
      </w:r>
      <w:r w:rsidR="008367F1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RAJU</w:t>
      </w:r>
      <w:proofErr w:type="gramEnd"/>
      <w:r w:rsidR="008367F1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SAH           </w:t>
      </w:r>
      <w:r w:rsidR="00C52485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B1235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</w:t>
      </w:r>
      <w:r w:rsidR="00C52485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</w:t>
      </w:r>
      <w:r w:rsidR="0099384C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0C618A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</w:t>
      </w:r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AGE: </w:t>
      </w:r>
      <w:r w:rsidR="00B1235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8367F1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34</w:t>
      </w:r>
      <w:r w:rsidR="00B1235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C52485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</w:t>
      </w:r>
      <w:r w:rsidR="008E6082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B1235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Y</w:t>
      </w:r>
      <w:r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/</w:t>
      </w:r>
      <w:r w:rsidR="0083609E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M</w:t>
      </w:r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 </w:t>
      </w:r>
      <w:r w:rsidR="00CE0A0A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           </w:t>
      </w:r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DATE:  </w:t>
      </w:r>
      <w:r w:rsidR="00632AA7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begin"/>
      </w:r>
      <w:r w:rsidR="00632AA7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instrText xml:space="preserve"> DATE \@ "dd MMM. yy" </w:instrText>
      </w:r>
      <w:r w:rsidR="00632AA7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separate"/>
      </w:r>
      <w:r w:rsidR="008367F1"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t>22 Feb. 26</w:t>
      </w:r>
      <w:r w:rsidR="00632AA7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end"/>
      </w:r>
    </w:p>
    <w:p w14:paraId="7735F557" w14:textId="18C8A305" w:rsidR="009E2DCF" w:rsidRPr="00693878" w:rsidRDefault="009E2DCF" w:rsidP="00693878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proofErr w:type="spellStart"/>
      <w:r w:rsidRPr="00693878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Refd</w:t>
      </w:r>
      <w:proofErr w:type="spellEnd"/>
      <w:r w:rsidRPr="00693878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. By.:  </w:t>
      </w:r>
      <w:r w:rsidR="00E92C3C" w:rsidRPr="00693878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DR ABINASH KUMAR MBBS, UCMS, MS M</w:t>
      </w:r>
      <w:r w:rsidR="0099384C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.</w:t>
      </w:r>
      <w:r w:rsidR="00E92C3C" w:rsidRPr="00693878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Ch</w:t>
      </w:r>
      <w:r w:rsidR="0099384C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.</w:t>
      </w:r>
      <w:r w:rsidR="00E92C3C" w:rsidRPr="00693878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(Neurosurgery), FIAGES, FMAS, USMLE, DNB(I), FICS, EISE, ECFMG(USA)</w:t>
      </w:r>
    </w:p>
    <w:bookmarkEnd w:id="0"/>
    <w:p w14:paraId="65A29D6C" w14:textId="6C11F839" w:rsidR="00ED0EE1" w:rsidRPr="00B53913" w:rsidRDefault="009E2DCF" w:rsidP="00D701EA">
      <w:pPr>
        <w:tabs>
          <w:tab w:val="left" w:pos="2610"/>
        </w:tabs>
        <w:spacing w:after="0"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==============================================================================</w:t>
      </w:r>
    </w:p>
    <w:p w14:paraId="2A7E1346" w14:textId="6895E4F1" w:rsidR="00B53913" w:rsidRDefault="00891850" w:rsidP="00CD4B17">
      <w:pPr>
        <w:tabs>
          <w:tab w:val="left" w:pos="2610"/>
        </w:tabs>
        <w:spacing w:after="0" w:line="240" w:lineRule="auto"/>
        <w:jc w:val="center"/>
        <w:rPr>
          <w:b/>
          <w:bCs/>
          <w:sz w:val="32"/>
          <w:szCs w:val="40"/>
          <w:u w:val="single"/>
        </w:rPr>
      </w:pPr>
      <w:r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Pr="00891850">
        <w:rPr>
          <w:b/>
          <w:bCs/>
          <w:sz w:val="32"/>
          <w:szCs w:val="40"/>
          <w:u w:val="single"/>
        </w:rPr>
        <w:t>3 Tesla MRI</w:t>
      </w:r>
    </w:p>
    <w:p w14:paraId="29FC1F33" w14:textId="3F898B74" w:rsidR="00BE5D39" w:rsidRPr="00654E7C" w:rsidRDefault="008367F1" w:rsidP="00654E7C">
      <w:pPr>
        <w:pStyle w:val="Heading1"/>
        <w:rPr>
          <w:b/>
          <w:szCs w:val="28"/>
        </w:rPr>
      </w:pPr>
      <w:r>
        <w:rPr>
          <w:b/>
          <w:szCs w:val="28"/>
        </w:rPr>
        <w:t xml:space="preserve">CE </w:t>
      </w:r>
      <w:r w:rsidR="00BE5D39" w:rsidRPr="00654E7C">
        <w:rPr>
          <w:b/>
          <w:szCs w:val="28"/>
        </w:rPr>
        <w:t xml:space="preserve">M.R.I. STUDY OF BRAIN </w:t>
      </w:r>
    </w:p>
    <w:p w14:paraId="61572AF9" w14:textId="74533E93" w:rsidR="008367F1" w:rsidRPr="008367F1" w:rsidRDefault="008367F1" w:rsidP="008367F1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</w:p>
    <w:p w14:paraId="68188DC9" w14:textId="77777777" w:rsidR="008367F1" w:rsidRPr="008367F1" w:rsidRDefault="008367F1" w:rsidP="008367F1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val="en-IN" w:eastAsia="en-IN"/>
        </w:rPr>
      </w:pPr>
      <w:r w:rsidRPr="008367F1">
        <w:rPr>
          <w:rFonts w:ascii="Arial" w:eastAsia="Times New Roman" w:hAnsi="Arial" w:cs="Arial"/>
          <w:b/>
          <w:bCs/>
          <w:color w:val="1F1F1F"/>
          <w:sz w:val="27"/>
          <w:szCs w:val="27"/>
          <w:lang w:val="en-IN" w:eastAsia="en-IN"/>
        </w:rPr>
        <w:t>TECHNIQUE</w:t>
      </w:r>
    </w:p>
    <w:p w14:paraId="1104577A" w14:textId="77777777" w:rsidR="008367F1" w:rsidRPr="008367F1" w:rsidRDefault="008367F1" w:rsidP="008367F1">
      <w:pPr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367F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Multiplanar, multisequence Magnetic Resonance Imaging of the brain was performed. Sequences include T1-weighted, T2-weighted, Fluid Attenuated Inversion Recovery (FLAIR), Diffusion-Weighted Imaging (DWI) with Apparent Diffusion Coefficient (ADC) maps, and Susceptibility-Weighted Imaging (SWI). Post-contrast images were obtained following the intravenous administration of a gadolinium-based contrast agent.</w:t>
      </w:r>
    </w:p>
    <w:p w14:paraId="6E9C95AB" w14:textId="77777777" w:rsidR="008367F1" w:rsidRPr="008367F1" w:rsidRDefault="008367F1" w:rsidP="008367F1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367F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pict w14:anchorId="6E7D468D">
          <v:rect id="_x0000_i1026" style="width:0;height:1.5pt" o:hralign="center" o:hrstd="t" o:hrnoshade="t" o:hr="t" fillcolor="gray" stroked="f"/>
        </w:pict>
      </w:r>
    </w:p>
    <w:p w14:paraId="0826C3BA" w14:textId="77777777" w:rsidR="008367F1" w:rsidRPr="008367F1" w:rsidRDefault="008367F1" w:rsidP="008367F1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val="en-IN" w:eastAsia="en-IN"/>
        </w:rPr>
      </w:pPr>
      <w:r w:rsidRPr="008367F1">
        <w:rPr>
          <w:rFonts w:ascii="Arial" w:eastAsia="Times New Roman" w:hAnsi="Arial" w:cs="Arial"/>
          <w:b/>
          <w:bCs/>
          <w:color w:val="1F1F1F"/>
          <w:sz w:val="27"/>
          <w:szCs w:val="27"/>
          <w:lang w:val="en-IN" w:eastAsia="en-IN"/>
        </w:rPr>
        <w:t>FINDINGS</w:t>
      </w:r>
    </w:p>
    <w:p w14:paraId="522F5AC3" w14:textId="77777777" w:rsidR="008367F1" w:rsidRPr="008367F1" w:rsidRDefault="008367F1" w:rsidP="008367F1">
      <w:p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367F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LEFT PARIETAL LOBE:</w:t>
      </w:r>
    </w:p>
    <w:p w14:paraId="7DB9BA69" w14:textId="77777777" w:rsidR="008367F1" w:rsidRPr="008367F1" w:rsidRDefault="008367F1" w:rsidP="008367F1">
      <w:p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367F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There is an </w:t>
      </w:r>
      <w:r w:rsidRPr="008367F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ill-defined, heterogeneous area</w:t>
      </w:r>
      <w:r w:rsidRPr="008367F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within the left parietal parenchyma demonstrating the following characteristics:</w:t>
      </w:r>
    </w:p>
    <w:p w14:paraId="59314A99" w14:textId="77777777" w:rsidR="008367F1" w:rsidRPr="008367F1" w:rsidRDefault="008367F1" w:rsidP="008367F1">
      <w:pPr>
        <w:numPr>
          <w:ilvl w:val="0"/>
          <w:numId w:val="3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367F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Signal Intensity:</w:t>
      </w:r>
      <w:r w:rsidRPr="008367F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Predominantly </w:t>
      </w:r>
      <w:r w:rsidRPr="008367F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T1-hypointense</w:t>
      </w:r>
      <w:r w:rsidRPr="008367F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and </w:t>
      </w:r>
      <w:r w:rsidRPr="008367F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T2-hyperintense</w:t>
      </w:r>
      <w:r w:rsidRPr="008367F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.</w:t>
      </w:r>
    </w:p>
    <w:p w14:paraId="5307C48B" w14:textId="77777777" w:rsidR="008367F1" w:rsidRPr="008367F1" w:rsidRDefault="008367F1" w:rsidP="008367F1">
      <w:pPr>
        <w:numPr>
          <w:ilvl w:val="0"/>
          <w:numId w:val="3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367F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FLAIR:</w:t>
      </w:r>
      <w:r w:rsidRPr="008367F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lesion is notably </w:t>
      </w:r>
      <w:r w:rsidRPr="008367F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FLAIR-hypointense</w:t>
      </w:r>
      <w:r w:rsidRPr="008367F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, suggesting a lack of significant vasogenic </w:t>
      </w:r>
      <w:proofErr w:type="spellStart"/>
      <w:r w:rsidRPr="008367F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edema</w:t>
      </w:r>
      <w:proofErr w:type="spellEnd"/>
      <w:r w:rsidRPr="008367F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or solid proteinaceous components.</w:t>
      </w:r>
    </w:p>
    <w:p w14:paraId="6C0BF716" w14:textId="77777777" w:rsidR="008367F1" w:rsidRPr="008367F1" w:rsidRDefault="008367F1" w:rsidP="008367F1">
      <w:pPr>
        <w:numPr>
          <w:ilvl w:val="0"/>
          <w:numId w:val="3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367F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Diffusion Dynamics:</w:t>
      </w:r>
      <w:r w:rsidRPr="008367F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area is </w:t>
      </w:r>
      <w:r w:rsidRPr="008367F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DWI-hypointense and ADC-hyperintense</w:t>
      </w:r>
      <w:r w:rsidRPr="008367F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, consistent with </w:t>
      </w:r>
      <w:r w:rsidRPr="008367F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increased diffusivity</w:t>
      </w:r>
      <w:r w:rsidRPr="008367F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. There is no evidence of restricted diffusion to suggest acute ischemia or a hypercellular neoplastic process.</w:t>
      </w:r>
    </w:p>
    <w:p w14:paraId="22130B18" w14:textId="77777777" w:rsidR="008367F1" w:rsidRPr="008367F1" w:rsidRDefault="008367F1" w:rsidP="008367F1">
      <w:pPr>
        <w:numPr>
          <w:ilvl w:val="0"/>
          <w:numId w:val="3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367F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Susceptibility (SWI):</w:t>
      </w:r>
      <w:r w:rsidRPr="008367F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Prominent areas of </w:t>
      </w:r>
      <w:r w:rsidRPr="008367F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blooming</w:t>
      </w:r>
      <w:r w:rsidRPr="008367F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(</w:t>
      </w:r>
      <w:proofErr w:type="spellStart"/>
      <w:r w:rsidRPr="008367F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hypointensity</w:t>
      </w:r>
      <w:proofErr w:type="spellEnd"/>
      <w:r w:rsidRPr="008367F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) are present. Analysis of the </w:t>
      </w:r>
      <w:r w:rsidRPr="008367F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reverse-phase SWI</w:t>
      </w:r>
      <w:r w:rsidRPr="008367F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reveals corresponding </w:t>
      </w:r>
      <w:r w:rsidRPr="008367F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foci of hyperintensity</w:t>
      </w:r>
      <w:r w:rsidRPr="008367F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, which is highly characteristic of </w:t>
      </w:r>
      <w:r w:rsidRPr="008367F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diamagnetic mineral deposition (calcification)</w:t>
      </w:r>
      <w:r w:rsidRPr="008367F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rather than paramagnetic blood products.</w:t>
      </w:r>
    </w:p>
    <w:p w14:paraId="4F9D542F" w14:textId="77777777" w:rsidR="008367F1" w:rsidRPr="008367F1" w:rsidRDefault="008367F1" w:rsidP="008367F1">
      <w:pPr>
        <w:numPr>
          <w:ilvl w:val="0"/>
          <w:numId w:val="3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367F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Post-Contrast:</w:t>
      </w:r>
      <w:r w:rsidRPr="008367F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Following the administration of gadolinium, there is </w:t>
      </w:r>
      <w:r w:rsidRPr="008367F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no evidence of abnormal enhancement</w:t>
      </w:r>
      <w:r w:rsidRPr="008367F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. The lack of enhancement indicates an intact blood-brain barrier and suggests a non-aggressive, stable, or chronic process.</w:t>
      </w:r>
    </w:p>
    <w:p w14:paraId="61B37F51" w14:textId="77777777" w:rsidR="008367F1" w:rsidRPr="008367F1" w:rsidRDefault="008367F1" w:rsidP="008367F1">
      <w:p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367F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PARENCHYMA &amp; EXTRA-AXIAL SPACES:</w:t>
      </w:r>
    </w:p>
    <w:p w14:paraId="3E282403" w14:textId="77777777" w:rsidR="008367F1" w:rsidRPr="008367F1" w:rsidRDefault="008367F1" w:rsidP="008367F1">
      <w:pPr>
        <w:numPr>
          <w:ilvl w:val="0"/>
          <w:numId w:val="4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367F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Cerebral Hemispheres:</w:t>
      </w:r>
      <w:r w:rsidRPr="008367F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No additional focal signal abnormalities or areas of abnormal enhancement are identified in the right parietal, frontal, temporal, or occipital lobes.</w:t>
      </w:r>
    </w:p>
    <w:p w14:paraId="24FA5BE9" w14:textId="77777777" w:rsidR="008367F1" w:rsidRDefault="008367F1" w:rsidP="008367F1">
      <w:pPr>
        <w:numPr>
          <w:ilvl w:val="0"/>
          <w:numId w:val="4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367F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Midline Structures:</w:t>
      </w:r>
      <w:r w:rsidRPr="008367F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corpus callosum and deep grey nuclei (thalamus and basal ganglia) are unremarkable. There is no midline shift or mass effect.</w:t>
      </w:r>
    </w:p>
    <w:p w14:paraId="14B28AB0" w14:textId="77777777" w:rsidR="008367F1" w:rsidRDefault="008367F1" w:rsidP="008367F1">
      <w:pPr>
        <w:spacing w:after="0"/>
        <w:ind w:left="720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</w:p>
    <w:p w14:paraId="4C112B18" w14:textId="77777777" w:rsidR="008367F1" w:rsidRDefault="008367F1" w:rsidP="008367F1">
      <w:pPr>
        <w:spacing w:after="0"/>
        <w:ind w:left="720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</w:p>
    <w:p w14:paraId="5A02867C" w14:textId="77777777" w:rsidR="008367F1" w:rsidRDefault="008367F1" w:rsidP="008367F1">
      <w:pPr>
        <w:spacing w:after="0"/>
        <w:ind w:left="720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</w:p>
    <w:p w14:paraId="258EA2D7" w14:textId="77777777" w:rsidR="008367F1" w:rsidRDefault="008367F1" w:rsidP="008367F1">
      <w:pPr>
        <w:spacing w:after="0"/>
        <w:ind w:left="720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</w:p>
    <w:p w14:paraId="53A1F51A" w14:textId="77777777" w:rsidR="008367F1" w:rsidRDefault="008367F1" w:rsidP="008367F1">
      <w:pPr>
        <w:spacing w:after="0"/>
        <w:ind w:left="720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</w:p>
    <w:p w14:paraId="75FE6641" w14:textId="77777777" w:rsidR="008367F1" w:rsidRPr="008367F1" w:rsidRDefault="008367F1" w:rsidP="008367F1">
      <w:pPr>
        <w:spacing w:after="0"/>
        <w:ind w:left="72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</w:p>
    <w:p w14:paraId="33A4C4CC" w14:textId="77777777" w:rsidR="008367F1" w:rsidRDefault="008367F1" w:rsidP="008367F1">
      <w:pPr>
        <w:numPr>
          <w:ilvl w:val="0"/>
          <w:numId w:val="4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367F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Posterior Fossa:</w:t>
      </w:r>
      <w:r w:rsidRPr="008367F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brainstem and cerebellum demonstrate normal morphology and signal intensity. The fourth ventricle is midline and patent.</w:t>
      </w:r>
    </w:p>
    <w:p w14:paraId="531EA711" w14:textId="77777777" w:rsidR="008367F1" w:rsidRPr="008367F1" w:rsidRDefault="008367F1" w:rsidP="008367F1">
      <w:pPr>
        <w:numPr>
          <w:ilvl w:val="0"/>
          <w:numId w:val="4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367F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Extra-axial Spaces:</w:t>
      </w:r>
      <w:r w:rsidRPr="008367F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No evidence of subdural or epidural fluid collections. No acute subarachnoid </w:t>
      </w:r>
      <w:proofErr w:type="spellStart"/>
      <w:r w:rsidRPr="008367F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hemorrhage</w:t>
      </w:r>
      <w:proofErr w:type="spellEnd"/>
      <w:r w:rsidRPr="008367F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is visualized.</w:t>
      </w:r>
    </w:p>
    <w:p w14:paraId="59FC12A9" w14:textId="77777777" w:rsidR="008367F1" w:rsidRPr="008367F1" w:rsidRDefault="008367F1" w:rsidP="008367F1">
      <w:p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367F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VENTRICULAR SYSTEM:</w:t>
      </w:r>
    </w:p>
    <w:p w14:paraId="3664D548" w14:textId="77777777" w:rsidR="008367F1" w:rsidRPr="008367F1" w:rsidRDefault="008367F1" w:rsidP="008367F1">
      <w:pPr>
        <w:spacing w:after="24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367F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The lateral and third ventricles are normal in size and configuration. No hydrocephalus is present.</w:t>
      </w:r>
    </w:p>
    <w:p w14:paraId="5556F69C" w14:textId="77777777" w:rsidR="008367F1" w:rsidRPr="008367F1" w:rsidRDefault="008367F1" w:rsidP="008367F1">
      <w:p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367F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ORBITS &amp; SINUSES:</w:t>
      </w:r>
    </w:p>
    <w:p w14:paraId="043F9525" w14:textId="77777777" w:rsidR="008367F1" w:rsidRPr="008367F1" w:rsidRDefault="008367F1" w:rsidP="008367F1">
      <w:pPr>
        <w:spacing w:after="24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367F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The visualized portions of the orbits and paranasal sinuses are clear. Mastoid air cells are well-pneumatized.</w:t>
      </w:r>
    </w:p>
    <w:p w14:paraId="16495116" w14:textId="77777777" w:rsidR="008367F1" w:rsidRPr="008367F1" w:rsidRDefault="008367F1" w:rsidP="008367F1">
      <w:pPr>
        <w:spacing w:after="12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367F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pict w14:anchorId="570870C7">
          <v:rect id="_x0000_i1027" style="width:0;height:1.5pt" o:hralign="center" o:hrstd="t" o:hrnoshade="t" o:hr="t" fillcolor="gray" stroked="f"/>
        </w:pict>
      </w:r>
    </w:p>
    <w:p w14:paraId="15B865A7" w14:textId="77777777" w:rsidR="008367F1" w:rsidRPr="008367F1" w:rsidRDefault="008367F1" w:rsidP="008367F1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u w:val="single"/>
          <w:lang w:val="en-IN" w:eastAsia="en-IN"/>
        </w:rPr>
      </w:pPr>
      <w:r w:rsidRPr="008367F1">
        <w:rPr>
          <w:rFonts w:ascii="Arial" w:eastAsia="Times New Roman" w:hAnsi="Arial" w:cs="Arial"/>
          <w:b/>
          <w:bCs/>
          <w:color w:val="1F1F1F"/>
          <w:sz w:val="27"/>
          <w:szCs w:val="27"/>
          <w:u w:val="single"/>
          <w:lang w:val="en-IN" w:eastAsia="en-IN"/>
        </w:rPr>
        <w:t>IMPRESSION</w:t>
      </w:r>
    </w:p>
    <w:p w14:paraId="5E207508" w14:textId="322A6971" w:rsidR="008367F1" w:rsidRPr="008367F1" w:rsidRDefault="008367F1" w:rsidP="008367F1">
      <w:pPr>
        <w:numPr>
          <w:ilvl w:val="0"/>
          <w:numId w:val="5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367F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Left Parietal Calcified Lesion:</w:t>
      </w:r>
      <w:r w:rsidRPr="008367F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Findings are most consistent with a </w:t>
      </w:r>
      <w:r w:rsidRPr="008367F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chronic, calcified process</w:t>
      </w:r>
      <w:r w:rsidRPr="008367F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. The combination of SWI blooming with reverse-phase hyperintensity and the </w:t>
      </w:r>
      <w:r w:rsidRPr="008367F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absence of post-contrast enhancement</w:t>
      </w:r>
      <w:r w:rsidRPr="008367F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strongly supports a benign, inactive, or involuted </w:t>
      </w:r>
      <w:proofErr w:type="spellStart"/>
      <w:r w:rsidRPr="008367F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etiology</w:t>
      </w:r>
      <w:proofErr w:type="spellEnd"/>
      <w:r w:rsidRPr="008367F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.</w:t>
      </w:r>
    </w:p>
    <w:p w14:paraId="1E36AB0B" w14:textId="77777777" w:rsidR="008367F1" w:rsidRPr="008367F1" w:rsidRDefault="008367F1" w:rsidP="008367F1">
      <w:pPr>
        <w:numPr>
          <w:ilvl w:val="0"/>
          <w:numId w:val="5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367F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Differential Considerations:</w:t>
      </w:r>
    </w:p>
    <w:p w14:paraId="324C977E" w14:textId="77777777" w:rsidR="008367F1" w:rsidRPr="008367F1" w:rsidRDefault="008367F1" w:rsidP="008367F1">
      <w:pPr>
        <w:numPr>
          <w:ilvl w:val="1"/>
          <w:numId w:val="5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367F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Involuted Cavernous Malformation:</w:t>
      </w:r>
      <w:r w:rsidRPr="008367F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A "burned-out" cavernoma is the primary consideration.</w:t>
      </w:r>
    </w:p>
    <w:p w14:paraId="3F5C9617" w14:textId="6945E3B9" w:rsidR="008367F1" w:rsidRPr="008367F1" w:rsidRDefault="008367F1" w:rsidP="008367F1">
      <w:pPr>
        <w:numPr>
          <w:ilvl w:val="1"/>
          <w:numId w:val="5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367F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Calcified Granuloma:</w:t>
      </w:r>
      <w:r w:rsidRPr="008367F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Sequela of a prior infectious or inflammatory </w:t>
      </w:r>
      <w:proofErr w:type="gramStart"/>
      <w:r w:rsidRPr="008367F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process </w:t>
      </w:r>
      <w:r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.</w:t>
      </w:r>
      <w:proofErr w:type="gramEnd"/>
    </w:p>
    <w:p w14:paraId="5DF6B79C" w14:textId="77777777" w:rsidR="008367F1" w:rsidRPr="008367F1" w:rsidRDefault="008367F1" w:rsidP="008367F1">
      <w:pPr>
        <w:numPr>
          <w:ilvl w:val="1"/>
          <w:numId w:val="5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367F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Mineralized Chronic Gliosis:</w:t>
      </w:r>
      <w:r w:rsidRPr="008367F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Potentially following remote trauma or localized insult.</w:t>
      </w:r>
    </w:p>
    <w:p w14:paraId="50F7A33F" w14:textId="77777777" w:rsidR="008367F1" w:rsidRPr="008367F1" w:rsidRDefault="008367F1" w:rsidP="008367F1">
      <w:pPr>
        <w:spacing w:after="12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8367F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pict w14:anchorId="79DB6F4F">
          <v:rect id="_x0000_i1028" style="width:0;height:1.5pt" o:hralign="center" o:hrstd="t" o:hrnoshade="t" o:hr="t" fillcolor="gray" stroked="f"/>
        </w:pict>
      </w:r>
    </w:p>
    <w:p w14:paraId="36D6DD13" w14:textId="77B98E4B" w:rsidR="00EC45C0" w:rsidRDefault="008367F1" w:rsidP="00716D3D">
      <w:pPr>
        <w:tabs>
          <w:tab w:val="left" w:pos="2430"/>
          <w:tab w:val="left" w:pos="2880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4583F8" wp14:editId="2C619170">
            <wp:simplePos x="0" y="0"/>
            <wp:positionH relativeFrom="column">
              <wp:posOffset>4597400</wp:posOffset>
            </wp:positionH>
            <wp:positionV relativeFrom="paragraph">
              <wp:posOffset>1558290</wp:posOffset>
            </wp:positionV>
            <wp:extent cx="1276985" cy="1155700"/>
            <wp:effectExtent l="0" t="0" r="0" b="6350"/>
            <wp:wrapThrough wrapText="bothSides">
              <wp:wrapPolygon edited="0">
                <wp:start x="0" y="0"/>
                <wp:lineTo x="0" y="21363"/>
                <wp:lineTo x="21267" y="21363"/>
                <wp:lineTo x="21267" y="0"/>
                <wp:lineTo x="0" y="0"/>
              </wp:wrapPolygon>
            </wp:wrapThrough>
            <wp:docPr id="96094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41688" name="Picture 9609416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985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6D3D">
        <w:t xml:space="preserve">                                                                                                                       </w:t>
      </w:r>
      <w:r w:rsidR="009E2DCF">
        <w:t xml:space="preserve">       </w:t>
      </w:r>
      <w:r w:rsidR="00716D3D">
        <w:t xml:space="preserve">                    </w:t>
      </w:r>
    </w:p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F1BE7"/>
    <w:multiLevelType w:val="hybridMultilevel"/>
    <w:tmpl w:val="26E8D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44119"/>
    <w:multiLevelType w:val="hybridMultilevel"/>
    <w:tmpl w:val="2A7E8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740D0"/>
    <w:multiLevelType w:val="multilevel"/>
    <w:tmpl w:val="49D4D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A97606"/>
    <w:multiLevelType w:val="multilevel"/>
    <w:tmpl w:val="334C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6421F8"/>
    <w:multiLevelType w:val="multilevel"/>
    <w:tmpl w:val="D55C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030150">
    <w:abstractNumId w:val="1"/>
  </w:num>
  <w:num w:numId="2" w16cid:durableId="1487358744">
    <w:abstractNumId w:val="0"/>
  </w:num>
  <w:num w:numId="3" w16cid:durableId="1880241083">
    <w:abstractNumId w:val="4"/>
  </w:num>
  <w:num w:numId="4" w16cid:durableId="802579943">
    <w:abstractNumId w:val="3"/>
  </w:num>
  <w:num w:numId="5" w16cid:durableId="1197960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462B8"/>
    <w:rsid w:val="00093D22"/>
    <w:rsid w:val="000B7F54"/>
    <w:rsid w:val="000C618A"/>
    <w:rsid w:val="001109CE"/>
    <w:rsid w:val="00133905"/>
    <w:rsid w:val="001C3AE4"/>
    <w:rsid w:val="001C7254"/>
    <w:rsid w:val="001E6FA3"/>
    <w:rsid w:val="0021770F"/>
    <w:rsid w:val="002A2176"/>
    <w:rsid w:val="002C78EF"/>
    <w:rsid w:val="002E0318"/>
    <w:rsid w:val="00301BBB"/>
    <w:rsid w:val="003B41C1"/>
    <w:rsid w:val="003D2264"/>
    <w:rsid w:val="003D3585"/>
    <w:rsid w:val="004308D5"/>
    <w:rsid w:val="0043261B"/>
    <w:rsid w:val="00487630"/>
    <w:rsid w:val="004B56CF"/>
    <w:rsid w:val="0050599B"/>
    <w:rsid w:val="00507442"/>
    <w:rsid w:val="00515172"/>
    <w:rsid w:val="00532BEC"/>
    <w:rsid w:val="00551FDD"/>
    <w:rsid w:val="0058106A"/>
    <w:rsid w:val="005C5A2B"/>
    <w:rsid w:val="005E025E"/>
    <w:rsid w:val="00632AA7"/>
    <w:rsid w:val="00633635"/>
    <w:rsid w:val="00637EB6"/>
    <w:rsid w:val="00654E7C"/>
    <w:rsid w:val="00693878"/>
    <w:rsid w:val="00716D3D"/>
    <w:rsid w:val="00745423"/>
    <w:rsid w:val="00765962"/>
    <w:rsid w:val="007750A0"/>
    <w:rsid w:val="00783D51"/>
    <w:rsid w:val="007971E1"/>
    <w:rsid w:val="007A2265"/>
    <w:rsid w:val="007B3234"/>
    <w:rsid w:val="007D2DAF"/>
    <w:rsid w:val="0083321B"/>
    <w:rsid w:val="0083609E"/>
    <w:rsid w:val="008367F1"/>
    <w:rsid w:val="00891850"/>
    <w:rsid w:val="008A1095"/>
    <w:rsid w:val="008D1CB6"/>
    <w:rsid w:val="008E6082"/>
    <w:rsid w:val="00931996"/>
    <w:rsid w:val="0093686A"/>
    <w:rsid w:val="009522C4"/>
    <w:rsid w:val="0099384C"/>
    <w:rsid w:val="009E2DCF"/>
    <w:rsid w:val="00A46945"/>
    <w:rsid w:val="00AE3BB6"/>
    <w:rsid w:val="00B04C50"/>
    <w:rsid w:val="00B12353"/>
    <w:rsid w:val="00B360D4"/>
    <w:rsid w:val="00B53913"/>
    <w:rsid w:val="00BA087C"/>
    <w:rsid w:val="00BC38EB"/>
    <w:rsid w:val="00BE5D39"/>
    <w:rsid w:val="00C05DF2"/>
    <w:rsid w:val="00C51141"/>
    <w:rsid w:val="00C52485"/>
    <w:rsid w:val="00C61186"/>
    <w:rsid w:val="00C71E64"/>
    <w:rsid w:val="00C879D8"/>
    <w:rsid w:val="00CA0C7F"/>
    <w:rsid w:val="00CA0FBA"/>
    <w:rsid w:val="00CB2564"/>
    <w:rsid w:val="00CC5F1F"/>
    <w:rsid w:val="00CD03C0"/>
    <w:rsid w:val="00CD4B17"/>
    <w:rsid w:val="00CE0A0A"/>
    <w:rsid w:val="00D701EA"/>
    <w:rsid w:val="00DA423A"/>
    <w:rsid w:val="00DB2440"/>
    <w:rsid w:val="00DB46DF"/>
    <w:rsid w:val="00E17413"/>
    <w:rsid w:val="00E879A5"/>
    <w:rsid w:val="00E92C3C"/>
    <w:rsid w:val="00EA2DAC"/>
    <w:rsid w:val="00EC45C0"/>
    <w:rsid w:val="00ED0EE1"/>
    <w:rsid w:val="00F85DD0"/>
    <w:rsid w:val="00F91F08"/>
    <w:rsid w:val="00FB0A9A"/>
    <w:rsid w:val="00FF4676"/>
    <w:rsid w:val="00FF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22F89B87-B343-488C-B394-2FA1A7B18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7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styleId="ListParagraph">
    <w:name w:val="List Paragraph"/>
    <w:basedOn w:val="Normal"/>
    <w:uiPriority w:val="34"/>
    <w:qFormat/>
    <w:rsid w:val="004326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0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D03C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7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</dc:creator>
  <cp:keywords/>
  <dc:description/>
  <cp:lastModifiedBy>Dr Abinash Kumar</cp:lastModifiedBy>
  <cp:revision>2</cp:revision>
  <cp:lastPrinted>2026-02-22T05:58:00Z</cp:lastPrinted>
  <dcterms:created xsi:type="dcterms:W3CDTF">2026-02-22T06:00:00Z</dcterms:created>
  <dcterms:modified xsi:type="dcterms:W3CDTF">2026-02-22T06:00:00Z</dcterms:modified>
</cp:coreProperties>
</file>