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BA114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75CF32F6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21E2829C" w14:textId="27CB63BC" w:rsidR="00502288" w:rsidRDefault="0095386B" w:rsidP="0095386B">
      <w:pPr>
        <w:pStyle w:val="Heading1"/>
        <w:jc w:val="left"/>
        <w:rPr>
          <w:rFonts w:asciiTheme="minorHAnsi" w:eastAsiaTheme="minorEastAsia" w:hAnsiTheme="minorHAnsi" w:cstheme="minorBidi"/>
          <w:b/>
          <w:sz w:val="24"/>
          <w:szCs w:val="22"/>
          <w:u w:val="none"/>
        </w:rPr>
      </w:pPr>
      <w:bookmarkStart w:id="0" w:name="_Hlk140068004"/>
      <w:proofErr w:type="gramStart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NAME :</w:t>
      </w:r>
      <w:proofErr w:type="gramEnd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</w:t>
      </w:r>
      <w:r w:rsidR="00F27EAF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RAJESH KUMAR SAH </w:t>
      </w: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                              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DATE OF REPORT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ab/>
        <w:t xml:space="preserve">:  </w:t>
      </w:r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fldChar w:fldCharType="begin"/>
      </w:r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instrText xml:space="preserve"> DATE \@ "MMMM d, yyyy" </w:instrText>
      </w:r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fldChar w:fldCharType="separate"/>
      </w:r>
      <w:r w:rsidR="00F27EAF">
        <w:rPr>
          <w:rFonts w:asciiTheme="minorHAnsi" w:eastAsiaTheme="minorEastAsia" w:hAnsiTheme="minorHAnsi" w:cstheme="minorBidi"/>
          <w:b/>
          <w:noProof/>
          <w:sz w:val="24"/>
          <w:szCs w:val="22"/>
          <w:u w:val="none"/>
        </w:rPr>
        <w:t>February 7, 2026</w:t>
      </w:r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fldChar w:fldCharType="end"/>
      </w:r>
    </w:p>
    <w:p w14:paraId="1EF36FCC" w14:textId="2F629F45" w:rsidR="0095386B" w:rsidRPr="0095386B" w:rsidRDefault="0095386B" w:rsidP="0095386B">
      <w:pPr>
        <w:pStyle w:val="Heading1"/>
        <w:jc w:val="left"/>
        <w:rPr>
          <w:rFonts w:asciiTheme="minorHAnsi" w:eastAsiaTheme="minorEastAsia" w:hAnsiTheme="minorHAnsi" w:cstheme="minorBidi"/>
          <w:b/>
          <w:sz w:val="24"/>
          <w:szCs w:val="22"/>
          <w:u w:val="none"/>
        </w:rPr>
      </w:pPr>
      <w:proofErr w:type="spellStart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Refd</w:t>
      </w:r>
      <w:proofErr w:type="spellEnd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. By DR.: </w:t>
      </w:r>
      <w:r w:rsidR="00F27EAF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DR ANIL KUMAR MS </w:t>
      </w:r>
      <w:proofErr w:type="spellStart"/>
      <w:proofErr w:type="gramStart"/>
      <w:r w:rsidR="00F27EAF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MCh</w:t>
      </w:r>
      <w:proofErr w:type="spellEnd"/>
      <w:r w:rsidR="00F27EAF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(NEURO)   </w:t>
      </w:r>
      <w:proofErr w:type="gramEnd"/>
      <w:r w:rsidR="00F27EAF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 </w:t>
      </w:r>
      <w:r w:rsidR="0036325E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    </w:t>
      </w:r>
      <w:r w:rsidR="00795CC9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                </w:t>
      </w:r>
      <w:r w:rsid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   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AGE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ab/>
        <w:t xml:space="preserve">:  </w:t>
      </w:r>
      <w:r w:rsidR="00F27EAF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30</w:t>
      </w:r>
      <w:r w:rsidR="00502288"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YRS/ </w:t>
      </w:r>
      <w:r w:rsidR="00F27EAF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M</w:t>
      </w:r>
    </w:p>
    <w:p w14:paraId="24B308AB" w14:textId="182E6A2A" w:rsidR="001A40D2" w:rsidRPr="00F20F39" w:rsidRDefault="0095386B" w:rsidP="0095386B">
      <w:pPr>
        <w:pStyle w:val="Heading1"/>
        <w:rPr>
          <w:rFonts w:ascii="Arial" w:hAnsi="Arial" w:cs="Arial"/>
          <w:b/>
          <w:sz w:val="26"/>
        </w:rPr>
      </w:pP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==============================================================================</w:t>
      </w:r>
      <w:bookmarkEnd w:id="0"/>
      <w:r w:rsidR="001A40D2" w:rsidRPr="00F20F39">
        <w:rPr>
          <w:rFonts w:ascii="Arial" w:hAnsi="Arial" w:cs="Arial"/>
          <w:b/>
          <w:sz w:val="26"/>
        </w:rPr>
        <w:t xml:space="preserve">REPORT OF </w:t>
      </w:r>
      <w:r w:rsidR="00F27EAF">
        <w:rPr>
          <w:rFonts w:ascii="Arial" w:hAnsi="Arial" w:cs="Arial"/>
          <w:b/>
          <w:sz w:val="26"/>
        </w:rPr>
        <w:t xml:space="preserve">CE </w:t>
      </w:r>
      <w:r w:rsidR="001A40D2" w:rsidRPr="00F20F39">
        <w:rPr>
          <w:rFonts w:ascii="Arial" w:hAnsi="Arial" w:cs="Arial"/>
          <w:b/>
          <w:sz w:val="26"/>
        </w:rPr>
        <w:t xml:space="preserve">M.R.I. </w:t>
      </w:r>
      <w:r w:rsidR="00F27EAF">
        <w:rPr>
          <w:rFonts w:ascii="Arial" w:hAnsi="Arial" w:cs="Arial"/>
          <w:b/>
          <w:sz w:val="26"/>
        </w:rPr>
        <w:t>D</w:t>
      </w:r>
      <w:r w:rsidR="001A40D2" w:rsidRPr="00F20F39">
        <w:rPr>
          <w:rFonts w:ascii="Arial" w:hAnsi="Arial" w:cs="Arial"/>
          <w:b/>
          <w:sz w:val="26"/>
        </w:rPr>
        <w:t>L.</w:t>
      </w:r>
      <w:r w:rsidR="00F27EAF" w:rsidRPr="00F20F39">
        <w:rPr>
          <w:rFonts w:ascii="Arial" w:hAnsi="Arial" w:cs="Arial"/>
          <w:b/>
          <w:sz w:val="26"/>
        </w:rPr>
        <w:t xml:space="preserve"> </w:t>
      </w:r>
      <w:r w:rsidR="001A40D2" w:rsidRPr="00F20F39">
        <w:rPr>
          <w:rFonts w:ascii="Arial" w:hAnsi="Arial" w:cs="Arial"/>
          <w:b/>
          <w:sz w:val="26"/>
        </w:rPr>
        <w:t xml:space="preserve">SPINE </w:t>
      </w:r>
    </w:p>
    <w:p w14:paraId="03605454" w14:textId="77777777" w:rsidR="001A40D2" w:rsidRPr="009218E3" w:rsidRDefault="001A40D2" w:rsidP="001A40D2">
      <w:pPr>
        <w:rPr>
          <w:rFonts w:ascii="Arial" w:eastAsia="Times New Roman" w:hAnsi="Arial" w:cs="Arial"/>
          <w:sz w:val="10"/>
        </w:rPr>
      </w:pPr>
    </w:p>
    <w:p w14:paraId="7CE3230D" w14:textId="77777777" w:rsidR="00F27EAF" w:rsidRPr="00F27EAF" w:rsidRDefault="00F27EAF" w:rsidP="00F27EAF">
      <w:pPr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F27EAF">
        <w:rPr>
          <w:rFonts w:ascii="Arial" w:eastAsia="Times New Roman" w:hAnsi="Arial" w:cs="Arial"/>
          <w:b/>
          <w:bCs/>
          <w:color w:val="1F1F1F"/>
          <w:sz w:val="27"/>
          <w:szCs w:val="27"/>
          <w:u w:val="single"/>
          <w:lang w:val="en-IN" w:eastAsia="en-IN"/>
        </w:rPr>
        <w:t>Technique</w:t>
      </w:r>
      <w:r w:rsidRPr="00F27EA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:</w:t>
      </w:r>
      <w:r w:rsidRPr="00F27EAF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Multiplanar, multisequence imaging of the dorsal and lumbar spine was performed. Post-contrast sequences were obtained following the administration of intravenous gadolinium.</w:t>
      </w:r>
    </w:p>
    <w:p w14:paraId="4CF5096B" w14:textId="77777777" w:rsidR="00F27EAF" w:rsidRPr="00F27EAF" w:rsidRDefault="00F27EAF" w:rsidP="00F27EAF">
      <w:pPr>
        <w:spacing w:after="12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F27EAF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pict w14:anchorId="25AD97FC">
          <v:rect id="_x0000_i1035" style="width:0;height:1.5pt" o:hralign="center" o:hrstd="t" o:hrnoshade="t" o:hr="t" fillcolor="gray" stroked="f"/>
        </w:pict>
      </w:r>
    </w:p>
    <w:p w14:paraId="6F773844" w14:textId="77777777" w:rsidR="00F27EAF" w:rsidRPr="00F27EAF" w:rsidRDefault="00F27EAF" w:rsidP="00F27EAF">
      <w:pPr>
        <w:spacing w:after="120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u w:val="single"/>
          <w:lang w:val="en-IN" w:eastAsia="en-IN"/>
        </w:rPr>
      </w:pPr>
      <w:r w:rsidRPr="00F27EAF">
        <w:rPr>
          <w:rFonts w:ascii="Arial" w:eastAsia="Times New Roman" w:hAnsi="Arial" w:cs="Arial"/>
          <w:b/>
          <w:bCs/>
          <w:color w:val="1F1F1F"/>
          <w:sz w:val="27"/>
          <w:szCs w:val="27"/>
          <w:u w:val="single"/>
          <w:lang w:val="en-IN" w:eastAsia="en-IN"/>
        </w:rPr>
        <w:t>FINDINGS</w:t>
      </w:r>
    </w:p>
    <w:p w14:paraId="4CF269D4" w14:textId="77777777" w:rsidR="00F27EAF" w:rsidRPr="00F27EAF" w:rsidRDefault="00F27EAF" w:rsidP="00F27EAF">
      <w:pPr>
        <w:spacing w:after="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F27EA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Spinal Cord:</w:t>
      </w:r>
    </w:p>
    <w:p w14:paraId="0AD2D46B" w14:textId="77777777" w:rsidR="00F27EAF" w:rsidRPr="00F27EAF" w:rsidRDefault="00F27EAF" w:rsidP="00F27EAF">
      <w:pPr>
        <w:numPr>
          <w:ilvl w:val="0"/>
          <w:numId w:val="33"/>
        </w:numPr>
        <w:spacing w:after="0"/>
        <w:rPr>
          <w:rFonts w:ascii="Arial" w:eastAsia="Times New Roman" w:hAnsi="Arial" w:cs="Arial"/>
          <w:b/>
          <w:bCs/>
          <w:color w:val="1F1F1F"/>
          <w:sz w:val="24"/>
          <w:szCs w:val="24"/>
          <w:lang w:val="en-IN" w:eastAsia="en-IN"/>
        </w:rPr>
      </w:pPr>
      <w:r w:rsidRPr="00F27EA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Intramedullary Signal:</w:t>
      </w:r>
      <w:r w:rsidRPr="00F27EAF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</w:t>
      </w:r>
      <w:r w:rsidRPr="00F27EAF">
        <w:rPr>
          <w:rFonts w:ascii="Arial" w:eastAsia="Times New Roman" w:hAnsi="Arial" w:cs="Arial"/>
          <w:b/>
          <w:bCs/>
          <w:color w:val="1F1F1F"/>
          <w:sz w:val="24"/>
          <w:szCs w:val="24"/>
          <w:lang w:val="en-IN" w:eastAsia="en-IN"/>
        </w:rPr>
        <w:t>A continuous, centrally located T2/STIR hyperintense signal is identified within the spinal cord.</w:t>
      </w:r>
    </w:p>
    <w:p w14:paraId="552BBDA6" w14:textId="77777777" w:rsidR="00F27EAF" w:rsidRPr="00F27EAF" w:rsidRDefault="00F27EAF" w:rsidP="00F27EAF">
      <w:pPr>
        <w:numPr>
          <w:ilvl w:val="0"/>
          <w:numId w:val="33"/>
        </w:numPr>
        <w:spacing w:after="0"/>
        <w:rPr>
          <w:rFonts w:ascii="Arial" w:eastAsia="Times New Roman" w:hAnsi="Arial" w:cs="Arial"/>
          <w:b/>
          <w:bCs/>
          <w:color w:val="1F1F1F"/>
          <w:sz w:val="24"/>
          <w:szCs w:val="24"/>
          <w:lang w:val="en-IN" w:eastAsia="en-IN"/>
        </w:rPr>
      </w:pPr>
      <w:r w:rsidRPr="00F27EA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Extent:</w:t>
      </w:r>
      <w:r w:rsidRPr="00F27EAF">
        <w:rPr>
          <w:rFonts w:ascii="Arial" w:eastAsia="Times New Roman" w:hAnsi="Arial" w:cs="Arial"/>
          <w:b/>
          <w:bCs/>
          <w:color w:val="1F1F1F"/>
          <w:sz w:val="24"/>
          <w:szCs w:val="24"/>
          <w:lang w:val="en-IN" w:eastAsia="en-IN"/>
        </w:rPr>
        <w:t xml:space="preserve"> The lesion originates in the visualized lower cervical region and extends distally through the thoracic cord to the </w:t>
      </w:r>
      <w:r w:rsidRPr="00F27EA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D10-D11 level</w:t>
      </w:r>
      <w:r w:rsidRPr="00F27EAF">
        <w:rPr>
          <w:rFonts w:ascii="Arial" w:eastAsia="Times New Roman" w:hAnsi="Arial" w:cs="Arial"/>
          <w:b/>
          <w:bCs/>
          <w:color w:val="1F1F1F"/>
          <w:sz w:val="24"/>
          <w:szCs w:val="24"/>
          <w:lang w:val="en-IN" w:eastAsia="en-IN"/>
        </w:rPr>
        <w:t>.</w:t>
      </w:r>
    </w:p>
    <w:p w14:paraId="0A176CAA" w14:textId="3C68D7EE" w:rsidR="00F27EAF" w:rsidRPr="00F27EAF" w:rsidRDefault="00F27EAF" w:rsidP="00F27EAF">
      <w:pPr>
        <w:numPr>
          <w:ilvl w:val="0"/>
          <w:numId w:val="33"/>
        </w:numPr>
        <w:spacing w:after="0"/>
        <w:rPr>
          <w:rFonts w:ascii="Arial" w:eastAsia="Times New Roman" w:hAnsi="Arial" w:cs="Arial"/>
          <w:b/>
          <w:bCs/>
          <w:color w:val="1F1F1F"/>
          <w:sz w:val="24"/>
          <w:szCs w:val="24"/>
          <w:lang w:val="en-IN" w:eastAsia="en-IN"/>
        </w:rPr>
      </w:pPr>
      <w:r w:rsidRPr="00F27EA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Axial Dimensions:</w:t>
      </w:r>
      <w:r w:rsidRPr="00F27EAF">
        <w:rPr>
          <w:rFonts w:ascii="Arial" w:eastAsia="Times New Roman" w:hAnsi="Arial" w:cs="Arial"/>
          <w:b/>
          <w:bCs/>
          <w:color w:val="1F1F1F"/>
          <w:sz w:val="24"/>
          <w:szCs w:val="24"/>
          <w:lang w:val="en-IN" w:eastAsia="en-IN"/>
        </w:rPr>
        <w:t xml:space="preserve"> In the axial plane, the cord involvement is significant, measuring approximately </w:t>
      </w:r>
      <w:r w:rsidRPr="00F27EA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 xml:space="preserve">7.1 </w:t>
      </w:r>
      <w:r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X</w:t>
      </w:r>
      <w:r w:rsidRPr="00F27EA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 xml:space="preserve"> </w:t>
      </w:r>
      <w:proofErr w:type="gramStart"/>
      <w:r w:rsidRPr="00F27EA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7</w:t>
      </w:r>
      <w:r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 xml:space="preserve"> </w:t>
      </w:r>
      <w:r w:rsidRPr="00F27EA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 xml:space="preserve"> mm</w:t>
      </w:r>
      <w:r w:rsidRPr="00F27EAF">
        <w:rPr>
          <w:rFonts w:ascii="Arial" w:eastAsia="Times New Roman" w:hAnsi="Arial" w:cs="Arial"/>
          <w:b/>
          <w:bCs/>
          <w:color w:val="1F1F1F"/>
          <w:sz w:val="24"/>
          <w:szCs w:val="24"/>
          <w:lang w:val="en-IN" w:eastAsia="en-IN"/>
        </w:rPr>
        <w:t>.</w:t>
      </w:r>
      <w:proofErr w:type="gramEnd"/>
      <w:r w:rsidRPr="00F27EAF">
        <w:rPr>
          <w:rFonts w:ascii="Arial" w:eastAsia="Times New Roman" w:hAnsi="Arial" w:cs="Arial"/>
          <w:b/>
          <w:bCs/>
          <w:color w:val="1F1F1F"/>
          <w:sz w:val="24"/>
          <w:szCs w:val="24"/>
          <w:lang w:val="en-IN" w:eastAsia="en-IN"/>
        </w:rPr>
        <w:t xml:space="preserve"> The signal occupies the majority of the cord's cross-sectional area, including the central </w:t>
      </w:r>
      <w:proofErr w:type="spellStart"/>
      <w:r w:rsidRPr="00F27EAF">
        <w:rPr>
          <w:rFonts w:ascii="Arial" w:eastAsia="Times New Roman" w:hAnsi="Arial" w:cs="Arial"/>
          <w:b/>
          <w:bCs/>
          <w:color w:val="1F1F1F"/>
          <w:sz w:val="24"/>
          <w:szCs w:val="24"/>
          <w:lang w:val="en-IN" w:eastAsia="en-IN"/>
        </w:rPr>
        <w:t>gray</w:t>
      </w:r>
      <w:proofErr w:type="spellEnd"/>
      <w:r w:rsidRPr="00F27EAF">
        <w:rPr>
          <w:rFonts w:ascii="Arial" w:eastAsia="Times New Roman" w:hAnsi="Arial" w:cs="Arial"/>
          <w:b/>
          <w:bCs/>
          <w:color w:val="1F1F1F"/>
          <w:sz w:val="24"/>
          <w:szCs w:val="24"/>
          <w:lang w:val="en-IN" w:eastAsia="en-IN"/>
        </w:rPr>
        <w:t xml:space="preserve"> matter.</w:t>
      </w:r>
    </w:p>
    <w:p w14:paraId="3FB063B0" w14:textId="77777777" w:rsidR="00F27EAF" w:rsidRPr="00F27EAF" w:rsidRDefault="00F27EAF" w:rsidP="00F27EAF">
      <w:pPr>
        <w:numPr>
          <w:ilvl w:val="0"/>
          <w:numId w:val="33"/>
        </w:numPr>
        <w:spacing w:after="0"/>
        <w:rPr>
          <w:rFonts w:ascii="Arial" w:eastAsia="Times New Roman" w:hAnsi="Arial" w:cs="Arial"/>
          <w:b/>
          <w:bCs/>
          <w:color w:val="1F1F1F"/>
          <w:sz w:val="24"/>
          <w:szCs w:val="24"/>
          <w:lang w:val="en-IN" w:eastAsia="en-IN"/>
        </w:rPr>
      </w:pPr>
      <w:r w:rsidRPr="00F27EA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Contrast Enhancement:</w:t>
      </w:r>
      <w:r w:rsidRPr="00F27EAF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Post-gadolinium imaging reveals </w:t>
      </w:r>
      <w:r w:rsidRPr="00F27EA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prominent, patchy, and heterogeneous intramedullary enhancement</w:t>
      </w:r>
      <w:r w:rsidRPr="00F27EAF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within the affected segments. </w:t>
      </w:r>
      <w:r w:rsidRPr="00F27EAF">
        <w:rPr>
          <w:rFonts w:ascii="Arial" w:eastAsia="Times New Roman" w:hAnsi="Arial" w:cs="Arial"/>
          <w:b/>
          <w:bCs/>
          <w:color w:val="1F1F1F"/>
          <w:sz w:val="24"/>
          <w:szCs w:val="24"/>
          <w:lang w:val="en-IN" w:eastAsia="en-IN"/>
        </w:rPr>
        <w:t>This enhancement indicates an active inflammatory process with blood-brain barrier breakdown.</w:t>
      </w:r>
    </w:p>
    <w:p w14:paraId="6CED3E09" w14:textId="77777777" w:rsidR="00F27EAF" w:rsidRPr="00F27EAF" w:rsidRDefault="00F27EAF" w:rsidP="00F27EAF">
      <w:pPr>
        <w:numPr>
          <w:ilvl w:val="0"/>
          <w:numId w:val="33"/>
        </w:numPr>
        <w:spacing w:after="0"/>
        <w:rPr>
          <w:rFonts w:ascii="Arial" w:eastAsia="Times New Roman" w:hAnsi="Arial" w:cs="Arial"/>
          <w:b/>
          <w:bCs/>
          <w:color w:val="1F1F1F"/>
          <w:sz w:val="24"/>
          <w:szCs w:val="24"/>
          <w:lang w:val="en-IN" w:eastAsia="en-IN"/>
        </w:rPr>
      </w:pPr>
      <w:r w:rsidRPr="00F27EA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Morphology:</w:t>
      </w:r>
      <w:r w:rsidRPr="00F27EAF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</w:t>
      </w:r>
      <w:r w:rsidRPr="00F27EAF">
        <w:rPr>
          <w:rFonts w:ascii="Arial" w:eastAsia="Times New Roman" w:hAnsi="Arial" w:cs="Arial"/>
          <w:b/>
          <w:bCs/>
          <w:color w:val="1F1F1F"/>
          <w:sz w:val="24"/>
          <w:szCs w:val="24"/>
          <w:lang w:val="en-IN" w:eastAsia="en-IN"/>
        </w:rPr>
        <w:t>The spinal cord appears mildly swollen (fusiform expansion) at the levels of maximal signal abnormality.</w:t>
      </w:r>
    </w:p>
    <w:p w14:paraId="6471DD12" w14:textId="77777777" w:rsidR="00F27EAF" w:rsidRPr="00F27EAF" w:rsidRDefault="00F27EAF" w:rsidP="00F27EAF">
      <w:pPr>
        <w:spacing w:after="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F27EA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Vertebral Bodies &amp; Alignment:</w:t>
      </w:r>
    </w:p>
    <w:p w14:paraId="7F3AFAD7" w14:textId="77777777" w:rsidR="00F27EAF" w:rsidRPr="00F27EAF" w:rsidRDefault="00F27EAF" w:rsidP="00F27EAF">
      <w:pPr>
        <w:numPr>
          <w:ilvl w:val="0"/>
          <w:numId w:val="34"/>
        </w:numPr>
        <w:spacing w:after="12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F27EAF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The visualized dorsal and lumbar vertebral bodies maintain normal height and alignment.</w:t>
      </w:r>
    </w:p>
    <w:p w14:paraId="14B5FB40" w14:textId="77777777" w:rsidR="00F27EAF" w:rsidRPr="00F27EAF" w:rsidRDefault="00F27EAF" w:rsidP="00F27EAF">
      <w:pPr>
        <w:numPr>
          <w:ilvl w:val="0"/>
          <w:numId w:val="34"/>
        </w:numPr>
        <w:spacing w:after="12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F27EAF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Marrow signal is unremarkable, with no evidence of aggressive osseous lesions.</w:t>
      </w:r>
    </w:p>
    <w:p w14:paraId="24748484" w14:textId="77777777" w:rsidR="00F27EAF" w:rsidRPr="00F27EAF" w:rsidRDefault="00F27EAF" w:rsidP="00F27EAF">
      <w:pPr>
        <w:spacing w:after="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F27EA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Disc Spaces &amp; Canal:</w:t>
      </w:r>
    </w:p>
    <w:p w14:paraId="250C939F" w14:textId="77777777" w:rsidR="00F27EAF" w:rsidRPr="00F27EAF" w:rsidRDefault="00F27EAF" w:rsidP="00F27EAF">
      <w:pPr>
        <w:numPr>
          <w:ilvl w:val="0"/>
          <w:numId w:val="35"/>
        </w:numPr>
        <w:spacing w:after="12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F27EAF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No significant disc herniations or high-grade canal stenosis are identified in the dorsal or lumbar regions.</w:t>
      </w:r>
    </w:p>
    <w:p w14:paraId="6E88022A" w14:textId="77777777" w:rsidR="00F27EAF" w:rsidRPr="00F27EAF" w:rsidRDefault="00F27EAF" w:rsidP="00F27EAF">
      <w:pPr>
        <w:numPr>
          <w:ilvl w:val="0"/>
          <w:numId w:val="35"/>
        </w:numPr>
        <w:spacing w:after="12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F27EAF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The conus medullaris terminates at a normal level (L1-L2).</w:t>
      </w:r>
    </w:p>
    <w:p w14:paraId="72C8096E" w14:textId="77777777" w:rsidR="00F27EAF" w:rsidRPr="00F27EAF" w:rsidRDefault="00F27EAF" w:rsidP="00F27EAF">
      <w:pPr>
        <w:spacing w:after="12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F27EAF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pict w14:anchorId="66654470">
          <v:rect id="_x0000_i1050" style="width:0;height:1.5pt" o:hralign="center" o:hrstd="t" o:hrnoshade="t" o:hr="t" fillcolor="gray" stroked="f"/>
        </w:pict>
      </w:r>
    </w:p>
    <w:p w14:paraId="24D07B8F" w14:textId="77777777" w:rsidR="00F27EAF" w:rsidRDefault="00F27EAF" w:rsidP="00F27EAF">
      <w:pPr>
        <w:spacing w:after="0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bdr w:val="none" w:sz="0" w:space="0" w:color="auto" w:frame="1"/>
          <w:lang w:val="en-IN" w:eastAsia="en-IN"/>
        </w:rPr>
      </w:pPr>
    </w:p>
    <w:p w14:paraId="241E7B44" w14:textId="77777777" w:rsidR="00F27EAF" w:rsidRDefault="00F27EAF" w:rsidP="00F27EAF">
      <w:pPr>
        <w:spacing w:after="0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bdr w:val="none" w:sz="0" w:space="0" w:color="auto" w:frame="1"/>
          <w:lang w:val="en-IN" w:eastAsia="en-IN"/>
        </w:rPr>
      </w:pPr>
    </w:p>
    <w:p w14:paraId="7AD4938D" w14:textId="77777777" w:rsidR="00F27EAF" w:rsidRDefault="00F27EAF" w:rsidP="00F27EAF">
      <w:pPr>
        <w:spacing w:after="0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bdr w:val="none" w:sz="0" w:space="0" w:color="auto" w:frame="1"/>
          <w:lang w:val="en-IN" w:eastAsia="en-IN"/>
        </w:rPr>
      </w:pPr>
    </w:p>
    <w:p w14:paraId="14D4DAFD" w14:textId="77777777" w:rsidR="00F27EAF" w:rsidRDefault="00F27EAF" w:rsidP="00F27EAF">
      <w:pPr>
        <w:spacing w:after="0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bdr w:val="none" w:sz="0" w:space="0" w:color="auto" w:frame="1"/>
          <w:lang w:val="en-IN" w:eastAsia="en-IN"/>
        </w:rPr>
      </w:pPr>
    </w:p>
    <w:p w14:paraId="24EF455F" w14:textId="77777777" w:rsidR="00F27EAF" w:rsidRDefault="00F27EAF" w:rsidP="00F27EAF">
      <w:pPr>
        <w:spacing w:after="0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bdr w:val="none" w:sz="0" w:space="0" w:color="auto" w:frame="1"/>
          <w:lang w:val="en-IN" w:eastAsia="en-IN"/>
        </w:rPr>
      </w:pPr>
    </w:p>
    <w:p w14:paraId="19769FB5" w14:textId="77777777" w:rsidR="00F27EAF" w:rsidRDefault="00F27EAF" w:rsidP="00F27EAF">
      <w:pPr>
        <w:spacing w:after="0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bdr w:val="none" w:sz="0" w:space="0" w:color="auto" w:frame="1"/>
          <w:lang w:val="en-IN" w:eastAsia="en-IN"/>
        </w:rPr>
      </w:pPr>
    </w:p>
    <w:p w14:paraId="15D7F66D" w14:textId="77777777" w:rsidR="00F27EAF" w:rsidRDefault="00F27EAF" w:rsidP="00F27EAF">
      <w:pPr>
        <w:spacing w:after="0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bdr w:val="none" w:sz="0" w:space="0" w:color="auto" w:frame="1"/>
          <w:lang w:val="en-IN" w:eastAsia="en-IN"/>
        </w:rPr>
      </w:pPr>
    </w:p>
    <w:p w14:paraId="65E38CC7" w14:textId="77777777" w:rsidR="00F27EAF" w:rsidRDefault="00F27EAF" w:rsidP="00F27EAF">
      <w:pPr>
        <w:spacing w:after="0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bdr w:val="none" w:sz="0" w:space="0" w:color="auto" w:frame="1"/>
          <w:lang w:val="en-IN" w:eastAsia="en-IN"/>
        </w:rPr>
      </w:pPr>
    </w:p>
    <w:p w14:paraId="450D64C2" w14:textId="77777777" w:rsidR="00F27EAF" w:rsidRDefault="00F27EAF" w:rsidP="00F27EAF">
      <w:pPr>
        <w:spacing w:after="0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bdr w:val="none" w:sz="0" w:space="0" w:color="auto" w:frame="1"/>
          <w:lang w:val="en-IN" w:eastAsia="en-IN"/>
        </w:rPr>
      </w:pPr>
    </w:p>
    <w:p w14:paraId="7F1EAAAE" w14:textId="659CA25B" w:rsidR="00F27EAF" w:rsidRPr="00F27EAF" w:rsidRDefault="00F27EAF" w:rsidP="00F27EAF">
      <w:pPr>
        <w:spacing w:after="0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u w:val="single"/>
          <w:lang w:val="en-IN" w:eastAsia="en-IN"/>
        </w:rPr>
      </w:pPr>
      <w:r w:rsidRPr="00F27EAF">
        <w:rPr>
          <w:rFonts w:ascii="Arial" w:eastAsia="Times New Roman" w:hAnsi="Arial" w:cs="Arial"/>
          <w:b/>
          <w:bCs/>
          <w:color w:val="1F1F1F"/>
          <w:sz w:val="27"/>
          <w:szCs w:val="27"/>
          <w:u w:val="single"/>
          <w:lang w:val="en-IN" w:eastAsia="en-IN"/>
        </w:rPr>
        <w:t>IMPRESSION</w:t>
      </w:r>
    </w:p>
    <w:p w14:paraId="5686E0CD" w14:textId="77777777" w:rsidR="00F27EAF" w:rsidRPr="00F27EAF" w:rsidRDefault="00F27EAF" w:rsidP="00F27EAF">
      <w:pPr>
        <w:numPr>
          <w:ilvl w:val="0"/>
          <w:numId w:val="36"/>
        </w:numPr>
        <w:spacing w:after="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F27EA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Active Longitudinally Extensive Transverse Myelitis (LETM):</w:t>
      </w:r>
      <w:r w:rsidRPr="00F27EAF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The study demonstrates a continuous, enhancing intramedullary lesion extending from the cervical region to the </w:t>
      </w:r>
      <w:r w:rsidRPr="00F27EA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D10-D11 level</w:t>
      </w:r>
      <w:r w:rsidRPr="00F27EAF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.</w:t>
      </w:r>
    </w:p>
    <w:p w14:paraId="0F6B019A" w14:textId="05866390" w:rsidR="00F27EAF" w:rsidRPr="00F27EAF" w:rsidRDefault="00F27EAF" w:rsidP="00F27EAF">
      <w:pPr>
        <w:numPr>
          <w:ilvl w:val="0"/>
          <w:numId w:val="36"/>
        </w:numPr>
        <w:spacing w:after="0" w:line="360" w:lineRule="auto"/>
        <w:rPr>
          <w:rFonts w:ascii="Arial" w:eastAsia="Times New Roman" w:hAnsi="Arial" w:cs="Arial"/>
          <w:b/>
          <w:bCs/>
          <w:color w:val="1F1F1F"/>
          <w:sz w:val="24"/>
          <w:szCs w:val="24"/>
          <w:lang w:val="en-IN" w:eastAsia="en-IN"/>
        </w:rPr>
      </w:pPr>
      <w:r w:rsidRPr="00F27EA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Significant Axial Involvement:</w:t>
      </w:r>
      <w:r w:rsidRPr="00F27EAF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The </w:t>
      </w:r>
      <w:r w:rsidRPr="00F27EA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 xml:space="preserve">7.1 </w:t>
      </w:r>
      <w:r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X</w:t>
      </w:r>
      <w:r w:rsidRPr="00F27EA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 xml:space="preserve"> 7</w:t>
      </w:r>
      <w:r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 xml:space="preserve"> </w:t>
      </w:r>
      <w:r w:rsidRPr="00F27EA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mm</w:t>
      </w:r>
      <w:r w:rsidRPr="00F27EAF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</w:t>
      </w:r>
      <w:r w:rsidRPr="00F27EAF">
        <w:rPr>
          <w:rFonts w:ascii="Arial" w:eastAsia="Times New Roman" w:hAnsi="Arial" w:cs="Arial"/>
          <w:b/>
          <w:bCs/>
          <w:color w:val="1F1F1F"/>
          <w:sz w:val="24"/>
          <w:szCs w:val="24"/>
          <w:lang w:val="en-IN" w:eastAsia="en-IN"/>
        </w:rPr>
        <w:t xml:space="preserve">cross-sectional involvement is characteristic of aggressive neuro-inflammatory </w:t>
      </w:r>
      <w:proofErr w:type="spellStart"/>
      <w:r w:rsidRPr="00F27EAF">
        <w:rPr>
          <w:rFonts w:ascii="Arial" w:eastAsia="Times New Roman" w:hAnsi="Arial" w:cs="Arial"/>
          <w:b/>
          <w:bCs/>
          <w:color w:val="1F1F1F"/>
          <w:sz w:val="24"/>
          <w:szCs w:val="24"/>
          <w:lang w:val="en-IN" w:eastAsia="en-IN"/>
        </w:rPr>
        <w:t>etiologies</w:t>
      </w:r>
      <w:proofErr w:type="spellEnd"/>
      <w:r w:rsidRPr="00F27EAF">
        <w:rPr>
          <w:rFonts w:ascii="Arial" w:eastAsia="Times New Roman" w:hAnsi="Arial" w:cs="Arial"/>
          <w:b/>
          <w:bCs/>
          <w:color w:val="1F1F1F"/>
          <w:sz w:val="24"/>
          <w:szCs w:val="24"/>
          <w:lang w:val="en-IN" w:eastAsia="en-IN"/>
        </w:rPr>
        <w:t>.</w:t>
      </w:r>
    </w:p>
    <w:p w14:paraId="17291E5B" w14:textId="77777777" w:rsidR="00F27EAF" w:rsidRPr="00F27EAF" w:rsidRDefault="00F27EAF" w:rsidP="00F27EAF">
      <w:pPr>
        <w:numPr>
          <w:ilvl w:val="0"/>
          <w:numId w:val="36"/>
        </w:numPr>
        <w:spacing w:after="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F27EA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Differential Diagnoses:</w:t>
      </w:r>
    </w:p>
    <w:p w14:paraId="1F7E3F62" w14:textId="77777777" w:rsidR="00F27EAF" w:rsidRPr="00F27EAF" w:rsidRDefault="00F27EAF" w:rsidP="00F27EAF">
      <w:pPr>
        <w:numPr>
          <w:ilvl w:val="1"/>
          <w:numId w:val="36"/>
        </w:numPr>
        <w:spacing w:after="0" w:line="360" w:lineRule="auto"/>
        <w:rPr>
          <w:rFonts w:ascii="Arial" w:eastAsia="Times New Roman" w:hAnsi="Arial" w:cs="Arial"/>
          <w:b/>
          <w:bCs/>
          <w:color w:val="1F1F1F"/>
          <w:sz w:val="24"/>
          <w:szCs w:val="24"/>
          <w:lang w:val="en-IN" w:eastAsia="en-IN"/>
        </w:rPr>
      </w:pPr>
      <w:r w:rsidRPr="00F27EA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 xml:space="preserve">Neuromyelitis </w:t>
      </w:r>
      <w:proofErr w:type="spellStart"/>
      <w:r w:rsidRPr="00F27EA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Optica</w:t>
      </w:r>
      <w:proofErr w:type="spellEnd"/>
      <w:r w:rsidRPr="00F27EA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 xml:space="preserve"> Spectrum Disorder (NMOSD):</w:t>
      </w:r>
      <w:r w:rsidRPr="00F27EAF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</w:t>
      </w:r>
      <w:r w:rsidRPr="00F27EAF">
        <w:rPr>
          <w:rFonts w:ascii="Arial" w:eastAsia="Times New Roman" w:hAnsi="Arial" w:cs="Arial"/>
          <w:b/>
          <w:bCs/>
          <w:color w:val="1F1F1F"/>
          <w:sz w:val="24"/>
          <w:szCs w:val="24"/>
          <w:lang w:val="en-IN" w:eastAsia="en-IN"/>
        </w:rPr>
        <w:t>Highly likely given the length (&gt;3 segments), central location, and patchy enhancement pattern.</w:t>
      </w:r>
    </w:p>
    <w:p w14:paraId="49526087" w14:textId="77777777" w:rsidR="00F27EAF" w:rsidRPr="00F27EAF" w:rsidRDefault="00F27EAF" w:rsidP="00F27EAF">
      <w:pPr>
        <w:numPr>
          <w:ilvl w:val="1"/>
          <w:numId w:val="36"/>
        </w:numPr>
        <w:spacing w:after="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F27EA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MOG-antibody-associated disease (MOGAD):</w:t>
      </w:r>
      <w:r w:rsidRPr="00F27EAF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</w:t>
      </w:r>
      <w:proofErr w:type="gramStart"/>
      <w:r w:rsidRPr="00F27EAF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>Also</w:t>
      </w:r>
      <w:proofErr w:type="gramEnd"/>
      <w:r w:rsidRPr="00F27EAF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a primary consideration for this presentation.</w:t>
      </w:r>
    </w:p>
    <w:p w14:paraId="784DF148" w14:textId="77777777" w:rsidR="00F27EAF" w:rsidRPr="00F27EAF" w:rsidRDefault="00F27EAF" w:rsidP="00F27EAF">
      <w:pPr>
        <w:numPr>
          <w:ilvl w:val="1"/>
          <w:numId w:val="36"/>
        </w:numPr>
        <w:spacing w:after="0" w:line="360" w:lineRule="auto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F27EA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Idiopathic Transverse Myelitis:</w:t>
      </w:r>
      <w:r w:rsidRPr="00F27EAF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Less likely given the specific length and pattern but remains in the differential.</w:t>
      </w:r>
    </w:p>
    <w:p w14:paraId="612E59FB" w14:textId="77777777" w:rsidR="00F27EAF" w:rsidRPr="00F27EAF" w:rsidRDefault="00F27EAF" w:rsidP="00F27EAF">
      <w:pPr>
        <w:spacing w:after="12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F27EAF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pict w14:anchorId="55FF74CC">
          <v:rect id="_x0000_i1051" style="width:0;height:1.5pt" o:hralign="center" o:hrstd="t" o:hrnoshade="t" o:hr="t" fillcolor="gray" stroked="f"/>
        </w:pict>
      </w:r>
    </w:p>
    <w:p w14:paraId="4A3ED1B8" w14:textId="77777777" w:rsidR="00F27EAF" w:rsidRPr="00F27EAF" w:rsidRDefault="00F27EAF" w:rsidP="00F27EAF">
      <w:pPr>
        <w:spacing w:after="0"/>
        <w:outlineLvl w:val="2"/>
        <w:rPr>
          <w:rFonts w:ascii="Arial" w:eastAsia="Times New Roman" w:hAnsi="Arial" w:cs="Arial"/>
          <w:b/>
          <w:bCs/>
          <w:color w:val="1F1F1F"/>
          <w:sz w:val="27"/>
          <w:szCs w:val="27"/>
          <w:u w:val="single"/>
          <w:lang w:val="en-IN" w:eastAsia="en-IN"/>
        </w:rPr>
      </w:pPr>
      <w:r w:rsidRPr="00F27EAF">
        <w:rPr>
          <w:rFonts w:ascii="Arial" w:eastAsia="Times New Roman" w:hAnsi="Arial" w:cs="Arial"/>
          <w:b/>
          <w:bCs/>
          <w:color w:val="1F1F1F"/>
          <w:sz w:val="27"/>
          <w:szCs w:val="27"/>
          <w:u w:val="single"/>
          <w:lang w:val="en-IN" w:eastAsia="en-IN"/>
        </w:rPr>
        <w:t>RECOMMENDATIONS</w:t>
      </w:r>
    </w:p>
    <w:p w14:paraId="67004A05" w14:textId="77777777" w:rsidR="00F27EAF" w:rsidRPr="00F27EAF" w:rsidRDefault="00F27EAF" w:rsidP="00F27EAF">
      <w:pPr>
        <w:numPr>
          <w:ilvl w:val="0"/>
          <w:numId w:val="37"/>
        </w:numPr>
        <w:spacing w:after="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F27EA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Dedicated MRI Cervical Spine with Contrast:</w:t>
      </w:r>
      <w:r w:rsidRPr="00F27EAF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To fully characterize the superior extent of the lesion.</w:t>
      </w:r>
    </w:p>
    <w:p w14:paraId="11249B47" w14:textId="77777777" w:rsidR="00F27EAF" w:rsidRPr="00F27EAF" w:rsidRDefault="00F27EAF" w:rsidP="00F27EAF">
      <w:pPr>
        <w:numPr>
          <w:ilvl w:val="0"/>
          <w:numId w:val="37"/>
        </w:numPr>
        <w:spacing w:after="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F27EA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MRI Brain with Contrast:</w:t>
      </w:r>
      <w:r w:rsidRPr="00F27EAF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To evaluate for associated intracranial lesions or optic nerve involvement.</w:t>
      </w:r>
    </w:p>
    <w:p w14:paraId="4465B721" w14:textId="77777777" w:rsidR="00F27EAF" w:rsidRPr="00F27EAF" w:rsidRDefault="00F27EAF" w:rsidP="00F27EAF">
      <w:pPr>
        <w:numPr>
          <w:ilvl w:val="0"/>
          <w:numId w:val="37"/>
        </w:numPr>
        <w:spacing w:after="0"/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</w:pPr>
      <w:r w:rsidRPr="00F27EA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Clinical/Laboratory Correlation:</w:t>
      </w:r>
      <w:r w:rsidRPr="00F27EAF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Urgent neurological consult is advised for potential acute management (e.g., steroids). Serum testing for </w:t>
      </w:r>
      <w:r w:rsidRPr="00F27EA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AQP4-IgG</w:t>
      </w:r>
      <w:r w:rsidRPr="00F27EAF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and </w:t>
      </w:r>
      <w:r w:rsidRPr="00F27EAF">
        <w:rPr>
          <w:rFonts w:ascii="Arial" w:eastAsia="Times New Roman" w:hAnsi="Arial" w:cs="Arial"/>
          <w:b/>
          <w:bCs/>
          <w:color w:val="1F1F1F"/>
          <w:sz w:val="24"/>
          <w:szCs w:val="24"/>
          <w:bdr w:val="none" w:sz="0" w:space="0" w:color="auto" w:frame="1"/>
          <w:lang w:val="en-IN" w:eastAsia="en-IN"/>
        </w:rPr>
        <w:t>MOG-IgG</w:t>
      </w:r>
      <w:r w:rsidRPr="00F27EAF">
        <w:rPr>
          <w:rFonts w:ascii="Arial" w:eastAsia="Times New Roman" w:hAnsi="Arial" w:cs="Arial"/>
          <w:color w:val="1F1F1F"/>
          <w:sz w:val="24"/>
          <w:szCs w:val="24"/>
          <w:lang w:val="en-IN" w:eastAsia="en-IN"/>
        </w:rPr>
        <w:t xml:space="preserve"> antibodies, as well as CSF analysis, is strongly recommended.</w:t>
      </w:r>
    </w:p>
    <w:p w14:paraId="25A55603" w14:textId="2FC55D99" w:rsidR="001A40D2" w:rsidRPr="00502288" w:rsidRDefault="001A40D2" w:rsidP="00F27EAF">
      <w:pPr>
        <w:spacing w:after="0"/>
        <w:rPr>
          <w:rFonts w:ascii="Calibri" w:eastAsia="Times New Roman" w:hAnsi="Calibri" w:cs="Times New Roman"/>
        </w:rPr>
      </w:pPr>
    </w:p>
    <w:sectPr w:rsidR="001A40D2" w:rsidRPr="00502288" w:rsidSect="003646FD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C761A"/>
    <w:multiLevelType w:val="hybridMultilevel"/>
    <w:tmpl w:val="12E673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98D1DEB"/>
    <w:multiLevelType w:val="multilevel"/>
    <w:tmpl w:val="041A9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31688F"/>
    <w:multiLevelType w:val="multilevel"/>
    <w:tmpl w:val="F6E8C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F39E5"/>
    <w:multiLevelType w:val="multilevel"/>
    <w:tmpl w:val="8F2C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F6016D"/>
    <w:multiLevelType w:val="hybridMultilevel"/>
    <w:tmpl w:val="A0B6D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F101D2"/>
    <w:multiLevelType w:val="multilevel"/>
    <w:tmpl w:val="EC865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3001F1"/>
    <w:multiLevelType w:val="multilevel"/>
    <w:tmpl w:val="2C64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AB6030"/>
    <w:multiLevelType w:val="hybridMultilevel"/>
    <w:tmpl w:val="D3FE4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F33A77"/>
    <w:multiLevelType w:val="hybridMultilevel"/>
    <w:tmpl w:val="3132A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33107C"/>
    <w:multiLevelType w:val="multilevel"/>
    <w:tmpl w:val="4B9E5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337B5C"/>
    <w:multiLevelType w:val="multilevel"/>
    <w:tmpl w:val="7B68B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247DF5"/>
    <w:multiLevelType w:val="multilevel"/>
    <w:tmpl w:val="F624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832178"/>
    <w:multiLevelType w:val="multilevel"/>
    <w:tmpl w:val="556CA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07034C"/>
    <w:multiLevelType w:val="multilevel"/>
    <w:tmpl w:val="3662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69"/>
        </w:tabs>
        <w:ind w:left="106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0A7AFF"/>
    <w:multiLevelType w:val="multilevel"/>
    <w:tmpl w:val="C8700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2744B8"/>
    <w:multiLevelType w:val="multilevel"/>
    <w:tmpl w:val="06F8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821769"/>
    <w:multiLevelType w:val="multilevel"/>
    <w:tmpl w:val="A110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720DD9"/>
    <w:multiLevelType w:val="multilevel"/>
    <w:tmpl w:val="C3B81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62397A"/>
    <w:multiLevelType w:val="multilevel"/>
    <w:tmpl w:val="6E2A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ED2225"/>
    <w:multiLevelType w:val="hybridMultilevel"/>
    <w:tmpl w:val="2AC63A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3F00D6E"/>
    <w:multiLevelType w:val="multilevel"/>
    <w:tmpl w:val="EA94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9E5A51"/>
    <w:multiLevelType w:val="multilevel"/>
    <w:tmpl w:val="3D68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DD5962"/>
    <w:multiLevelType w:val="multilevel"/>
    <w:tmpl w:val="A6408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123CC3"/>
    <w:multiLevelType w:val="multilevel"/>
    <w:tmpl w:val="A72A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174318"/>
    <w:multiLevelType w:val="multilevel"/>
    <w:tmpl w:val="584A6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4A923F8"/>
    <w:multiLevelType w:val="multilevel"/>
    <w:tmpl w:val="4A38A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3D4001"/>
    <w:multiLevelType w:val="multilevel"/>
    <w:tmpl w:val="649C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ED0A89"/>
    <w:multiLevelType w:val="multilevel"/>
    <w:tmpl w:val="B63CB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104152"/>
    <w:multiLevelType w:val="multilevel"/>
    <w:tmpl w:val="41DA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23008C"/>
    <w:multiLevelType w:val="multilevel"/>
    <w:tmpl w:val="4EF4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9F7821"/>
    <w:multiLevelType w:val="multilevel"/>
    <w:tmpl w:val="93245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477007B"/>
    <w:multiLevelType w:val="multilevel"/>
    <w:tmpl w:val="30F8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F608D2"/>
    <w:multiLevelType w:val="multilevel"/>
    <w:tmpl w:val="3210F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6932603"/>
    <w:multiLevelType w:val="multilevel"/>
    <w:tmpl w:val="E4B8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B31006"/>
    <w:multiLevelType w:val="multilevel"/>
    <w:tmpl w:val="E1F65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B933E8"/>
    <w:multiLevelType w:val="multilevel"/>
    <w:tmpl w:val="01B00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CC7DB5"/>
    <w:multiLevelType w:val="multilevel"/>
    <w:tmpl w:val="DEEE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7468288">
    <w:abstractNumId w:val="8"/>
  </w:num>
  <w:num w:numId="2" w16cid:durableId="448743625">
    <w:abstractNumId w:val="4"/>
  </w:num>
  <w:num w:numId="3" w16cid:durableId="318971349">
    <w:abstractNumId w:val="7"/>
  </w:num>
  <w:num w:numId="4" w16cid:durableId="1167864487">
    <w:abstractNumId w:val="19"/>
  </w:num>
  <w:num w:numId="5" w16cid:durableId="191725128">
    <w:abstractNumId w:val="0"/>
  </w:num>
  <w:num w:numId="6" w16cid:durableId="35275895">
    <w:abstractNumId w:val="27"/>
  </w:num>
  <w:num w:numId="7" w16cid:durableId="1790516336">
    <w:abstractNumId w:val="17"/>
  </w:num>
  <w:num w:numId="8" w16cid:durableId="1271736965">
    <w:abstractNumId w:val="13"/>
  </w:num>
  <w:num w:numId="9" w16cid:durableId="1716856659">
    <w:abstractNumId w:val="31"/>
  </w:num>
  <w:num w:numId="10" w16cid:durableId="309947313">
    <w:abstractNumId w:val="26"/>
  </w:num>
  <w:num w:numId="11" w16cid:durableId="1689406927">
    <w:abstractNumId w:val="5"/>
  </w:num>
  <w:num w:numId="12" w16cid:durableId="1984770856">
    <w:abstractNumId w:val="14"/>
  </w:num>
  <w:num w:numId="13" w16cid:durableId="495729243">
    <w:abstractNumId w:val="16"/>
  </w:num>
  <w:num w:numId="14" w16cid:durableId="771509451">
    <w:abstractNumId w:val="10"/>
  </w:num>
  <w:num w:numId="15" w16cid:durableId="1974674506">
    <w:abstractNumId w:val="29"/>
  </w:num>
  <w:num w:numId="16" w16cid:durableId="2142795837">
    <w:abstractNumId w:val="33"/>
  </w:num>
  <w:num w:numId="17" w16cid:durableId="1895582485">
    <w:abstractNumId w:val="36"/>
  </w:num>
  <w:num w:numId="18" w16cid:durableId="926112434">
    <w:abstractNumId w:val="9"/>
  </w:num>
  <w:num w:numId="19" w16cid:durableId="1856770587">
    <w:abstractNumId w:val="15"/>
  </w:num>
  <w:num w:numId="20" w16cid:durableId="289477250">
    <w:abstractNumId w:val="21"/>
  </w:num>
  <w:num w:numId="21" w16cid:durableId="2100372057">
    <w:abstractNumId w:val="18"/>
  </w:num>
  <w:num w:numId="22" w16cid:durableId="457262183">
    <w:abstractNumId w:val="35"/>
  </w:num>
  <w:num w:numId="23" w16cid:durableId="1898004618">
    <w:abstractNumId w:val="25"/>
  </w:num>
  <w:num w:numId="24" w16cid:durableId="908029596">
    <w:abstractNumId w:val="11"/>
  </w:num>
  <w:num w:numId="25" w16cid:durableId="801112726">
    <w:abstractNumId w:val="6"/>
  </w:num>
  <w:num w:numId="26" w16cid:durableId="737245002">
    <w:abstractNumId w:val="30"/>
  </w:num>
  <w:num w:numId="27" w16cid:durableId="852575574">
    <w:abstractNumId w:val="1"/>
  </w:num>
  <w:num w:numId="28" w16cid:durableId="1824270820">
    <w:abstractNumId w:val="12"/>
  </w:num>
  <w:num w:numId="29" w16cid:durableId="2052456539">
    <w:abstractNumId w:val="22"/>
  </w:num>
  <w:num w:numId="30" w16cid:durableId="847718941">
    <w:abstractNumId w:val="28"/>
  </w:num>
  <w:num w:numId="31" w16cid:durableId="1793742501">
    <w:abstractNumId w:val="32"/>
  </w:num>
  <w:num w:numId="32" w16cid:durableId="290136080">
    <w:abstractNumId w:val="23"/>
  </w:num>
  <w:num w:numId="33" w16cid:durableId="936868509">
    <w:abstractNumId w:val="2"/>
  </w:num>
  <w:num w:numId="34" w16cid:durableId="550506079">
    <w:abstractNumId w:val="3"/>
  </w:num>
  <w:num w:numId="35" w16cid:durableId="280916464">
    <w:abstractNumId w:val="34"/>
  </w:num>
  <w:num w:numId="36" w16cid:durableId="160119636">
    <w:abstractNumId w:val="24"/>
  </w:num>
  <w:num w:numId="37" w16cid:durableId="212854396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0D2"/>
    <w:rsid w:val="00012AC2"/>
    <w:rsid w:val="00083E22"/>
    <w:rsid w:val="00134700"/>
    <w:rsid w:val="0018700A"/>
    <w:rsid w:val="001A40D2"/>
    <w:rsid w:val="0021732B"/>
    <w:rsid w:val="00281C0D"/>
    <w:rsid w:val="002B1119"/>
    <w:rsid w:val="002E1A1A"/>
    <w:rsid w:val="002F0E57"/>
    <w:rsid w:val="0035396A"/>
    <w:rsid w:val="0036325E"/>
    <w:rsid w:val="003646FD"/>
    <w:rsid w:val="00462ADD"/>
    <w:rsid w:val="00502288"/>
    <w:rsid w:val="00551FF5"/>
    <w:rsid w:val="00574000"/>
    <w:rsid w:val="005A6BB5"/>
    <w:rsid w:val="005F7EEB"/>
    <w:rsid w:val="006311C2"/>
    <w:rsid w:val="0065098F"/>
    <w:rsid w:val="00712AB9"/>
    <w:rsid w:val="00795CC9"/>
    <w:rsid w:val="007E0031"/>
    <w:rsid w:val="007E7F64"/>
    <w:rsid w:val="00884944"/>
    <w:rsid w:val="0092003A"/>
    <w:rsid w:val="0095386B"/>
    <w:rsid w:val="00A062E4"/>
    <w:rsid w:val="00AB5483"/>
    <w:rsid w:val="00B03A88"/>
    <w:rsid w:val="00B54648"/>
    <w:rsid w:val="00BA7060"/>
    <w:rsid w:val="00BC2EFD"/>
    <w:rsid w:val="00C03D49"/>
    <w:rsid w:val="00C464B5"/>
    <w:rsid w:val="00EF74CB"/>
    <w:rsid w:val="00F27EAF"/>
    <w:rsid w:val="00F8296A"/>
    <w:rsid w:val="00FE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5EEF2"/>
  <w15:docId w15:val="{5BDBCB9F-2676-4BBA-91E2-1F44791BE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2E4"/>
  </w:style>
  <w:style w:type="paragraph" w:styleId="Heading1">
    <w:name w:val="heading 1"/>
    <w:basedOn w:val="Normal"/>
    <w:next w:val="Normal"/>
    <w:link w:val="Heading1Char"/>
    <w:qFormat/>
    <w:rsid w:val="001A40D2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32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325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1A40D2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A40D2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1A40D2"/>
    <w:rPr>
      <w:rFonts w:ascii="Times New Roman" w:eastAsia="Times New Roman" w:hAnsi="Times New Roman" w:cs="Times New Roman"/>
      <w:b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E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E2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646FD"/>
    <w:pPr>
      <w:ind w:left="720"/>
      <w:contextualSpacing/>
    </w:pPr>
  </w:style>
  <w:style w:type="table" w:styleId="TableGrid">
    <w:name w:val="Table Grid"/>
    <w:basedOn w:val="TableNormal"/>
    <w:uiPriority w:val="59"/>
    <w:rsid w:val="00C464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36325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325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435</Words>
  <Characters>2483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ABINASH</dc:creator>
  <cp:keywords/>
  <dc:description/>
  <cp:lastModifiedBy>Dr Abinash Kumar</cp:lastModifiedBy>
  <cp:revision>1</cp:revision>
  <cp:lastPrinted>2026-02-07T01:21:00Z</cp:lastPrinted>
  <dcterms:created xsi:type="dcterms:W3CDTF">2025-11-05T18:18:00Z</dcterms:created>
  <dcterms:modified xsi:type="dcterms:W3CDTF">2026-02-07T01:22:00Z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1848139879</vt:i4>
  </property>
</Properties>
</file>