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6BB3D" w14:textId="77777777" w:rsidR="00367CCB" w:rsidRDefault="00367CCB"/>
    <w:p w14:paraId="06E9F612" w14:textId="77777777" w:rsidR="00367CCB" w:rsidRDefault="00367CCB"/>
    <w:p w14:paraId="5891BB06" w14:textId="77777777" w:rsidR="00367CCB" w:rsidRDefault="00367CCB"/>
    <w:tbl>
      <w:tblPr>
        <w:tblW w:w="9360" w:type="dxa"/>
        <w:jc w:val="center"/>
        <w:tblBorders>
          <w:top w:val="single" w:sz="8" w:space="0" w:color="707070"/>
          <w:left w:val="single" w:sz="8" w:space="0" w:color="707070"/>
          <w:bottom w:val="single" w:sz="8" w:space="0" w:color="707070"/>
          <w:right w:val="single" w:sz="8" w:space="0" w:color="707070"/>
          <w:insideH w:val="single" w:sz="8" w:space="0" w:color="707070"/>
          <w:insideV w:val="single" w:sz="8" w:space="0" w:color="70707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451"/>
        <w:gridCol w:w="2931"/>
        <w:gridCol w:w="1900"/>
        <w:gridCol w:w="2078"/>
      </w:tblGrid>
      <w:tr w:rsidR="00367CCB" w14:paraId="3709FFF0" w14:textId="77777777">
        <w:trPr>
          <w:jc w:val="center"/>
        </w:trPr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69C0AEA4" w14:textId="77777777" w:rsidR="00367CCB" w:rsidRPr="00C5337A" w:rsidRDefault="00000000">
            <w:pPr>
              <w:rPr>
                <w:b/>
                <w:bCs/>
              </w:rPr>
            </w:pPr>
            <w:r w:rsidRPr="00C5337A">
              <w:rPr>
                <w:rFonts w:hAnsi="Roboto"/>
                <w:b/>
                <w:bCs/>
                <w:color w:val="5A5B5E"/>
              </w:rPr>
              <w:t>Patient Name</w:t>
            </w:r>
          </w:p>
        </w:tc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1FF8C523" w14:textId="77777777" w:rsidR="00367CCB" w:rsidRPr="00C5337A" w:rsidRDefault="00000000">
            <w:pPr>
              <w:rPr>
                <w:b/>
                <w:bCs/>
              </w:rPr>
            </w:pPr>
            <w:r w:rsidRPr="00C5337A">
              <w:rPr>
                <w:rFonts w:hAnsi="Roboto"/>
                <w:b/>
                <w:bCs/>
                <w:color w:val="2C2B2B"/>
              </w:rPr>
              <w:t>LAXMI KUMARI</w:t>
            </w:r>
          </w:p>
        </w:tc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25AF9759" w14:textId="77777777" w:rsidR="00367CCB" w:rsidRPr="00C5337A" w:rsidRDefault="00000000">
            <w:pPr>
              <w:rPr>
                <w:b/>
                <w:bCs/>
              </w:rPr>
            </w:pPr>
            <w:r w:rsidRPr="00C5337A">
              <w:rPr>
                <w:rFonts w:hAnsi="Roboto"/>
                <w:b/>
                <w:bCs/>
                <w:color w:val="5A5B5E"/>
              </w:rPr>
              <w:t>Patient ID</w:t>
            </w:r>
          </w:p>
        </w:tc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5C4DFDAF" w14:textId="77777777" w:rsidR="00367CCB" w:rsidRPr="00C5337A" w:rsidRDefault="00000000">
            <w:pPr>
              <w:rPr>
                <w:b/>
                <w:bCs/>
              </w:rPr>
            </w:pPr>
            <w:r w:rsidRPr="00C5337A">
              <w:rPr>
                <w:rFonts w:hAnsi="Roboto"/>
                <w:b/>
                <w:bCs/>
                <w:color w:val="2C2B2B"/>
              </w:rPr>
              <w:t>102511/29</w:t>
            </w:r>
          </w:p>
        </w:tc>
      </w:tr>
      <w:tr w:rsidR="00367CCB" w14:paraId="6BCAC3BD" w14:textId="77777777">
        <w:trPr>
          <w:jc w:val="center"/>
        </w:trPr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15AC5A1B" w14:textId="77777777" w:rsidR="00367CCB" w:rsidRPr="00C5337A" w:rsidRDefault="00000000">
            <w:pPr>
              <w:rPr>
                <w:b/>
                <w:bCs/>
              </w:rPr>
            </w:pPr>
            <w:r w:rsidRPr="00C5337A">
              <w:rPr>
                <w:rFonts w:hAnsi="Roboto"/>
                <w:b/>
                <w:bCs/>
                <w:color w:val="5A5B5E"/>
              </w:rPr>
              <w:t>Age/D.</w:t>
            </w:r>
            <w:proofErr w:type="gramStart"/>
            <w:r w:rsidRPr="00C5337A">
              <w:rPr>
                <w:rFonts w:hAnsi="Roboto"/>
                <w:b/>
                <w:bCs/>
                <w:color w:val="5A5B5E"/>
              </w:rPr>
              <w:t>O.B</w:t>
            </w:r>
            <w:proofErr w:type="gramEnd"/>
          </w:p>
        </w:tc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10096EF7" w14:textId="77777777" w:rsidR="00367CCB" w:rsidRPr="00C5337A" w:rsidRDefault="00000000">
            <w:pPr>
              <w:rPr>
                <w:b/>
                <w:bCs/>
              </w:rPr>
            </w:pPr>
            <w:r w:rsidRPr="00C5337A">
              <w:rPr>
                <w:rFonts w:hAnsi="Roboto"/>
                <w:b/>
                <w:bCs/>
                <w:color w:val="2C2B2B"/>
              </w:rPr>
              <w:t>016Y</w:t>
            </w:r>
          </w:p>
        </w:tc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54F2B333" w14:textId="77777777" w:rsidR="00367CCB" w:rsidRPr="00C5337A" w:rsidRDefault="00000000">
            <w:pPr>
              <w:rPr>
                <w:b/>
                <w:bCs/>
              </w:rPr>
            </w:pPr>
            <w:r w:rsidRPr="00C5337A">
              <w:rPr>
                <w:rFonts w:hAnsi="Roboto"/>
                <w:b/>
                <w:bCs/>
                <w:color w:val="5A5B5E"/>
              </w:rPr>
              <w:t>Gender</w:t>
            </w:r>
          </w:p>
        </w:tc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7DD19194" w14:textId="77777777" w:rsidR="00367CCB" w:rsidRPr="00C5337A" w:rsidRDefault="00000000">
            <w:pPr>
              <w:rPr>
                <w:b/>
                <w:bCs/>
              </w:rPr>
            </w:pPr>
            <w:r w:rsidRPr="00C5337A">
              <w:rPr>
                <w:rFonts w:hAnsi="Roboto"/>
                <w:b/>
                <w:bCs/>
                <w:color w:val="2C2B2B"/>
              </w:rPr>
              <w:t>F</w:t>
            </w:r>
          </w:p>
        </w:tc>
      </w:tr>
      <w:tr w:rsidR="00367CCB" w14:paraId="4B9EEF40" w14:textId="77777777">
        <w:trPr>
          <w:jc w:val="center"/>
        </w:trPr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5CC415EE" w14:textId="77777777" w:rsidR="00367CCB" w:rsidRPr="00C5337A" w:rsidRDefault="00000000">
            <w:pPr>
              <w:rPr>
                <w:b/>
                <w:bCs/>
              </w:rPr>
            </w:pPr>
            <w:r w:rsidRPr="00C5337A">
              <w:rPr>
                <w:rFonts w:hAnsi="Roboto"/>
                <w:b/>
                <w:bCs/>
                <w:color w:val="5A5B5E"/>
              </w:rPr>
              <w:t>Ref Doctor</w:t>
            </w:r>
          </w:p>
        </w:tc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698A376E" w14:textId="77777777" w:rsidR="00367CCB" w:rsidRPr="00C5337A" w:rsidRDefault="00000000">
            <w:pPr>
              <w:rPr>
                <w:b/>
                <w:bCs/>
              </w:rPr>
            </w:pPr>
            <w:r w:rsidRPr="00C5337A">
              <w:rPr>
                <w:rFonts w:hAnsi="Roboto"/>
                <w:b/>
                <w:bCs/>
                <w:color w:val="2C2B2B"/>
              </w:rPr>
              <w:t>AIIMS DEOGHAR</w:t>
            </w:r>
          </w:p>
        </w:tc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767D6D58" w14:textId="77777777" w:rsidR="00367CCB" w:rsidRPr="00C5337A" w:rsidRDefault="00000000">
            <w:pPr>
              <w:rPr>
                <w:b/>
                <w:bCs/>
              </w:rPr>
            </w:pPr>
            <w:r w:rsidRPr="00C5337A">
              <w:rPr>
                <w:rFonts w:hAnsi="Roboto"/>
                <w:b/>
                <w:bCs/>
                <w:color w:val="5A5B5E"/>
              </w:rPr>
              <w:t>Date</w:t>
            </w:r>
          </w:p>
        </w:tc>
        <w:tc>
          <w:tcPr>
            <w:tcW w:w="0" w:type="auto"/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 w14:paraId="44D8C8DF" w14:textId="77777777" w:rsidR="00367CCB" w:rsidRPr="00C5337A" w:rsidRDefault="00000000">
            <w:pPr>
              <w:rPr>
                <w:b/>
                <w:bCs/>
              </w:rPr>
            </w:pPr>
            <w:r w:rsidRPr="00C5337A">
              <w:rPr>
                <w:rFonts w:hAnsi="Roboto"/>
                <w:b/>
                <w:bCs/>
                <w:color w:val="2C2B2B"/>
              </w:rPr>
              <w:t>12 Oct 25</w:t>
            </w:r>
          </w:p>
        </w:tc>
      </w:tr>
    </w:tbl>
    <w:p w14:paraId="2B4D34BB" w14:textId="77777777" w:rsidR="00367CCB" w:rsidRPr="00C5337A" w:rsidRDefault="00367CCB" w:rsidP="00C5337A">
      <w:pPr>
        <w:spacing w:after="0"/>
        <w:rPr>
          <w:u w:val="single"/>
        </w:rPr>
      </w:pPr>
    </w:p>
    <w:p w14:paraId="3BF7643A" w14:textId="4CB431BB" w:rsidR="00367CCB" w:rsidRPr="00C5337A" w:rsidRDefault="00000000" w:rsidP="00C5337A">
      <w:pPr>
        <w:spacing w:after="0"/>
        <w:jc w:val="center"/>
        <w:rPr>
          <w:u w:val="single"/>
        </w:rPr>
      </w:pPr>
      <w:r w:rsidRPr="00C5337A">
        <w:rPr>
          <w:rFonts w:ascii="ProductSans" w:hAnsi="ProductSans"/>
          <w:sz w:val="36"/>
          <w:u w:val="single"/>
        </w:rPr>
        <w:t>MRI BRAIN PLAIN</w:t>
      </w:r>
    </w:p>
    <w:p w14:paraId="1CCCCEA7" w14:textId="0E5940CA" w:rsidR="00367CCB" w:rsidRDefault="00000000" w:rsidP="005E0109">
      <w:pPr>
        <w:spacing w:after="60"/>
      </w:pPr>
      <w:r>
        <w:rPr>
          <w:rFonts w:ascii="ProductSans" w:hAnsi="ProductSans"/>
          <w:sz w:val="30"/>
          <w:u w:val="single" w:color="000000"/>
        </w:rPr>
        <w:t>TECHNIQUE</w:t>
      </w:r>
      <w:r w:rsidR="005E0109" w:rsidRPr="005E0109">
        <w:rPr>
          <w:rFonts w:hAnsi="Roboto"/>
          <w:color w:val="2C2B2B"/>
          <w:sz w:val="24"/>
        </w:rPr>
        <w:t xml:space="preserve"> </w:t>
      </w:r>
      <w:r w:rsidR="005E0109">
        <w:rPr>
          <w:rFonts w:hAnsi="Roboto"/>
          <w:color w:val="2C2B2B"/>
          <w:sz w:val="24"/>
        </w:rPr>
        <w:t>T1W Sagittal, Dwi- b0, b500, b1000.</w:t>
      </w:r>
      <w:r w:rsidR="005E0109" w:rsidRPr="00C5337A">
        <w:rPr>
          <w:rFonts w:hAnsi="Roboto"/>
          <w:color w:val="2C2B2B"/>
          <w:sz w:val="24"/>
        </w:rPr>
        <w:t xml:space="preserve"> </w:t>
      </w:r>
      <w:r w:rsidR="005E0109">
        <w:rPr>
          <w:rFonts w:hAnsi="Roboto"/>
          <w:color w:val="2C2B2B"/>
          <w:sz w:val="24"/>
        </w:rPr>
        <w:t>T2W Axial, Flair Coronal.</w:t>
      </w:r>
    </w:p>
    <w:p w14:paraId="36C2E881" w14:textId="77777777" w:rsidR="00C5337A" w:rsidRPr="005E0109" w:rsidRDefault="00C5337A" w:rsidP="00C5337A">
      <w:pPr>
        <w:spacing w:after="60"/>
        <w:rPr>
          <w:rFonts w:hAnsi="Roboto"/>
          <w:b/>
          <w:bCs/>
          <w:color w:val="2C2B2B"/>
          <w:sz w:val="24"/>
          <w:u w:val="single"/>
        </w:rPr>
      </w:pPr>
      <w:r w:rsidRPr="005E0109">
        <w:rPr>
          <w:rFonts w:hAnsi="Roboto"/>
          <w:b/>
          <w:bCs/>
          <w:color w:val="2C2B2B"/>
          <w:sz w:val="24"/>
          <w:u w:val="single"/>
        </w:rPr>
        <w:t>FINDINGS</w:t>
      </w:r>
    </w:p>
    <w:p w14:paraId="6E5E5FD9" w14:textId="77777777" w:rsidR="00C5337A" w:rsidRPr="008D0B1E" w:rsidRDefault="00C5337A" w:rsidP="00C5337A">
      <w:pPr>
        <w:spacing w:after="60"/>
        <w:rPr>
          <w:rFonts w:hAnsi="Roboto"/>
          <w:color w:val="2C2B2B"/>
          <w:sz w:val="24"/>
          <w:u w:val="single"/>
        </w:rPr>
      </w:pPr>
      <w:r w:rsidRPr="008D0B1E">
        <w:rPr>
          <w:rFonts w:hAnsi="Roboto"/>
          <w:color w:val="2C2B2B"/>
          <w:sz w:val="24"/>
          <w:u w:val="single"/>
        </w:rPr>
        <w:t>Parenchyma</w:t>
      </w:r>
    </w:p>
    <w:p w14:paraId="358FF082" w14:textId="22211105" w:rsidR="00C5337A" w:rsidRPr="00C5337A" w:rsidRDefault="00C5337A" w:rsidP="00C5337A">
      <w:pPr>
        <w:spacing w:after="60"/>
        <w:rPr>
          <w:rFonts w:hAnsi="Roboto"/>
          <w:color w:val="2C2B2B"/>
          <w:sz w:val="24"/>
        </w:rPr>
      </w:pPr>
      <w:r w:rsidRPr="008D0B1E">
        <w:rPr>
          <w:rFonts w:hAnsi="Roboto"/>
          <w:color w:val="2C2B2B"/>
          <w:sz w:val="24"/>
          <w:u w:val="single"/>
        </w:rPr>
        <w:t>Bilateral Parietooccipital Lobes</w:t>
      </w:r>
      <w:r w:rsidRPr="00C5337A">
        <w:rPr>
          <w:rFonts w:hAnsi="Roboto"/>
          <w:color w:val="2C2B2B"/>
          <w:sz w:val="24"/>
        </w:rPr>
        <w:t>:</w:t>
      </w:r>
    </w:p>
    <w:p w14:paraId="0DCAA363" w14:textId="06188A5B" w:rsidR="00C5337A" w:rsidRPr="005E0109" w:rsidRDefault="00C5337A" w:rsidP="008D0B1E">
      <w:pPr>
        <w:spacing w:after="60"/>
        <w:rPr>
          <w:rFonts w:hAnsi="Roboto"/>
          <w:b/>
          <w:bCs/>
          <w:color w:val="2C2B2B"/>
          <w:sz w:val="24"/>
        </w:rPr>
      </w:pPr>
      <w:r w:rsidRPr="008D0B1E">
        <w:rPr>
          <w:rFonts w:hAnsi="Roboto"/>
          <w:b/>
          <w:bCs/>
          <w:color w:val="2C2B2B"/>
          <w:sz w:val="24"/>
        </w:rPr>
        <w:t>Evidence of chronic gliotic changes involving the cortex, subcortical, deep, and periventricular white matter.</w:t>
      </w:r>
      <w:r w:rsidR="008D0B1E" w:rsidRPr="008D0B1E">
        <w:rPr>
          <w:rFonts w:hAnsi="Roboto"/>
          <w:color w:val="2C2B2B"/>
          <w:sz w:val="24"/>
        </w:rPr>
        <w:t xml:space="preserve"> </w:t>
      </w:r>
      <w:r w:rsidR="008D0B1E" w:rsidRPr="005E0109">
        <w:rPr>
          <w:rFonts w:hAnsi="Roboto"/>
          <w:b/>
          <w:bCs/>
          <w:color w:val="2C2B2B"/>
          <w:sz w:val="24"/>
        </w:rPr>
        <w:t>Associated sulcal prominence and thinning of gyri, suggestive of volume loss in these regions.</w:t>
      </w:r>
      <w:r w:rsidR="008D0B1E" w:rsidRPr="005E0109">
        <w:rPr>
          <w:rFonts w:hAnsi="Roboto"/>
          <w:b/>
          <w:bCs/>
          <w:color w:val="2C2B2B"/>
          <w:sz w:val="24"/>
        </w:rPr>
        <w:t xml:space="preserve"> </w:t>
      </w:r>
      <w:r w:rsidR="008D0B1E" w:rsidRPr="005E0109">
        <w:rPr>
          <w:rFonts w:hAnsi="Roboto"/>
          <w:b/>
          <w:bCs/>
          <w:color w:val="2C2B2B"/>
          <w:sz w:val="24"/>
        </w:rPr>
        <w:t>No diffusion restriction on DWI/ADC maps — no acute ischemia.</w:t>
      </w:r>
      <w:r w:rsidR="008D0B1E" w:rsidRPr="005E0109">
        <w:rPr>
          <w:rFonts w:hAnsi="Roboto"/>
          <w:b/>
          <w:bCs/>
          <w:color w:val="2C2B2B"/>
          <w:sz w:val="24"/>
        </w:rPr>
        <w:t xml:space="preserve"> </w:t>
      </w:r>
      <w:r w:rsidR="008D0B1E" w:rsidRPr="005E0109">
        <w:rPr>
          <w:rFonts w:hAnsi="Roboto"/>
          <w:b/>
          <w:bCs/>
          <w:color w:val="2C2B2B"/>
          <w:sz w:val="24"/>
        </w:rPr>
        <w:t>No blooming on GRE/SWI — no hemorrhagic component.</w:t>
      </w:r>
      <w:r w:rsidRPr="005E0109">
        <w:rPr>
          <w:rFonts w:hAnsi="Roboto"/>
          <w:b/>
          <w:bCs/>
          <w:color w:val="2C2B2B"/>
          <w:sz w:val="24"/>
        </w:rPr>
        <w:tab/>
      </w:r>
    </w:p>
    <w:p w14:paraId="31EAC816" w14:textId="6F3F4C9A" w:rsidR="00C5337A" w:rsidRPr="00C5337A" w:rsidRDefault="00C5337A" w:rsidP="00C5337A">
      <w:pPr>
        <w:spacing w:after="60"/>
        <w:rPr>
          <w:rFonts w:hAnsi="Roboto"/>
          <w:color w:val="2C2B2B"/>
          <w:sz w:val="24"/>
        </w:rPr>
      </w:pPr>
      <w:r w:rsidRPr="008D0B1E">
        <w:rPr>
          <w:rFonts w:hAnsi="Roboto"/>
          <w:color w:val="2C2B2B"/>
          <w:sz w:val="24"/>
          <w:u w:val="single"/>
        </w:rPr>
        <w:t>Hippocampi</w:t>
      </w:r>
      <w:r w:rsidRPr="00C5337A">
        <w:rPr>
          <w:rFonts w:hAnsi="Roboto"/>
          <w:color w:val="2C2B2B"/>
          <w:sz w:val="24"/>
        </w:rPr>
        <w:t>:</w:t>
      </w:r>
    </w:p>
    <w:p w14:paraId="10964373" w14:textId="32372C39" w:rsidR="00C5337A" w:rsidRPr="00C5337A" w:rsidRDefault="00C5337A" w:rsidP="00C5337A">
      <w:pPr>
        <w:spacing w:after="60"/>
        <w:rPr>
          <w:rFonts w:hAnsi="Roboto"/>
          <w:color w:val="2C2B2B"/>
          <w:sz w:val="24"/>
        </w:rPr>
      </w:pPr>
      <w:r w:rsidRPr="00C5337A">
        <w:rPr>
          <w:rFonts w:hAnsi="Roboto"/>
          <w:color w:val="2C2B2B"/>
          <w:sz w:val="24"/>
        </w:rPr>
        <w:t>Normal signal intensity and volume bilaterally.</w:t>
      </w:r>
    </w:p>
    <w:p w14:paraId="6FA63A7D" w14:textId="524002CB" w:rsidR="00C5337A" w:rsidRPr="00C5337A" w:rsidRDefault="00C5337A" w:rsidP="00C5337A">
      <w:pPr>
        <w:spacing w:after="60"/>
        <w:rPr>
          <w:rFonts w:hAnsi="Roboto"/>
          <w:color w:val="2C2B2B"/>
          <w:sz w:val="24"/>
        </w:rPr>
      </w:pPr>
      <w:r w:rsidRPr="008D0B1E">
        <w:rPr>
          <w:rFonts w:hAnsi="Roboto"/>
          <w:color w:val="2C2B2B"/>
          <w:sz w:val="24"/>
          <w:u w:val="single"/>
        </w:rPr>
        <w:t>Deep Gray Matter Structures</w:t>
      </w:r>
      <w:r w:rsidRPr="00C5337A">
        <w:rPr>
          <w:rFonts w:hAnsi="Roboto"/>
          <w:color w:val="2C2B2B"/>
          <w:sz w:val="24"/>
        </w:rPr>
        <w:t>:</w:t>
      </w:r>
    </w:p>
    <w:p w14:paraId="571EB197" w14:textId="7A86E428" w:rsidR="00C5337A" w:rsidRPr="00C5337A" w:rsidRDefault="00C5337A" w:rsidP="00C5337A">
      <w:pPr>
        <w:spacing w:after="60"/>
        <w:rPr>
          <w:rFonts w:hAnsi="Roboto"/>
          <w:color w:val="2C2B2B"/>
          <w:sz w:val="24"/>
        </w:rPr>
      </w:pPr>
      <w:r w:rsidRPr="00C5337A">
        <w:rPr>
          <w:rFonts w:hAnsi="Roboto"/>
          <w:color w:val="2C2B2B"/>
          <w:sz w:val="24"/>
        </w:rPr>
        <w:t>Thalami, basal ganglia, and internal capsules appear normal in signal and morphology.</w:t>
      </w:r>
    </w:p>
    <w:p w14:paraId="4F8FC226" w14:textId="5E03CDDD" w:rsidR="00C5337A" w:rsidRPr="008D0B1E" w:rsidRDefault="00C5337A" w:rsidP="00C5337A">
      <w:pPr>
        <w:spacing w:after="60"/>
        <w:rPr>
          <w:rFonts w:hAnsi="Roboto"/>
          <w:color w:val="2C2B2B"/>
          <w:sz w:val="24"/>
          <w:u w:val="single"/>
        </w:rPr>
      </w:pPr>
      <w:r w:rsidRPr="008D0B1E">
        <w:rPr>
          <w:rFonts w:hAnsi="Roboto"/>
          <w:color w:val="2C2B2B"/>
          <w:sz w:val="24"/>
          <w:u w:val="single"/>
        </w:rPr>
        <w:t>Brainstem and Cerebellum:</w:t>
      </w:r>
    </w:p>
    <w:p w14:paraId="591812E8" w14:textId="297537EF" w:rsidR="00C5337A" w:rsidRPr="00C5337A" w:rsidRDefault="00C5337A" w:rsidP="00C5337A">
      <w:pPr>
        <w:spacing w:after="60"/>
        <w:rPr>
          <w:rFonts w:hAnsi="Roboto"/>
          <w:color w:val="2C2B2B"/>
          <w:sz w:val="24"/>
        </w:rPr>
      </w:pPr>
      <w:r w:rsidRPr="00C5337A">
        <w:rPr>
          <w:rFonts w:hAnsi="Roboto"/>
          <w:color w:val="2C2B2B"/>
          <w:sz w:val="24"/>
        </w:rPr>
        <w:t>Midbrain, pons, medulla, and cerebellar hemispheres show normal morphology and signal characteristics.</w:t>
      </w:r>
    </w:p>
    <w:p w14:paraId="0B9A25BA" w14:textId="77777777" w:rsidR="00C5337A" w:rsidRPr="008D0B1E" w:rsidRDefault="00C5337A" w:rsidP="008D0B1E">
      <w:pPr>
        <w:spacing w:after="60"/>
        <w:rPr>
          <w:rFonts w:hAnsi="Roboto"/>
          <w:color w:val="2C2B2B"/>
          <w:sz w:val="24"/>
          <w:u w:val="single"/>
        </w:rPr>
      </w:pPr>
      <w:r w:rsidRPr="008D0B1E">
        <w:rPr>
          <w:rFonts w:hAnsi="Roboto"/>
          <w:color w:val="2C2B2B"/>
          <w:sz w:val="24"/>
          <w:u w:val="single"/>
        </w:rPr>
        <w:t>Ventricular System and CSF Spaces</w:t>
      </w:r>
    </w:p>
    <w:p w14:paraId="1B8B35B8" w14:textId="6F641C00" w:rsidR="00C5337A" w:rsidRPr="00C5337A" w:rsidRDefault="00C5337A" w:rsidP="00C5337A">
      <w:pPr>
        <w:spacing w:after="60"/>
        <w:rPr>
          <w:rFonts w:hAnsi="Roboto"/>
          <w:color w:val="2C2B2B"/>
          <w:sz w:val="24"/>
        </w:rPr>
      </w:pPr>
      <w:r w:rsidRPr="00C5337A">
        <w:rPr>
          <w:rFonts w:hAnsi="Roboto"/>
          <w:color w:val="2C2B2B"/>
          <w:sz w:val="24"/>
        </w:rPr>
        <w:t>Lateral, third, and fourth ventricles are normal in size and configuration.</w:t>
      </w:r>
      <w:r w:rsidR="005E0109" w:rsidRPr="005E0109">
        <w:rPr>
          <w:rFonts w:hAnsi="Roboto"/>
          <w:color w:val="2C2B2B"/>
          <w:sz w:val="24"/>
        </w:rPr>
        <w:t xml:space="preserve"> </w:t>
      </w:r>
      <w:r w:rsidR="005E0109" w:rsidRPr="00C5337A">
        <w:rPr>
          <w:rFonts w:hAnsi="Roboto"/>
          <w:color w:val="2C2B2B"/>
          <w:sz w:val="24"/>
        </w:rPr>
        <w:t>Cortical sulci and basal cisterns are within normal limits for age.</w:t>
      </w:r>
      <w:r w:rsidR="005E0109" w:rsidRPr="005E0109">
        <w:rPr>
          <w:rFonts w:hAnsi="Roboto"/>
          <w:color w:val="2C2B2B"/>
          <w:sz w:val="24"/>
        </w:rPr>
        <w:t xml:space="preserve"> </w:t>
      </w:r>
      <w:r w:rsidR="005E0109" w:rsidRPr="00C5337A">
        <w:rPr>
          <w:rFonts w:hAnsi="Roboto"/>
          <w:color w:val="2C2B2B"/>
          <w:sz w:val="24"/>
        </w:rPr>
        <w:t xml:space="preserve">No midline </w:t>
      </w:r>
      <w:proofErr w:type="gramStart"/>
      <w:r w:rsidR="005E0109" w:rsidRPr="00C5337A">
        <w:rPr>
          <w:rFonts w:hAnsi="Roboto"/>
          <w:color w:val="2C2B2B"/>
          <w:sz w:val="24"/>
        </w:rPr>
        <w:t>shift</w:t>
      </w:r>
      <w:proofErr w:type="gramEnd"/>
      <w:r w:rsidR="005E0109" w:rsidRPr="00C5337A">
        <w:rPr>
          <w:rFonts w:hAnsi="Roboto"/>
          <w:color w:val="2C2B2B"/>
          <w:sz w:val="24"/>
        </w:rPr>
        <w:t xml:space="preserve"> or mass effect observed.</w:t>
      </w:r>
      <w:r w:rsidRPr="00C5337A">
        <w:rPr>
          <w:rFonts w:hAnsi="Roboto"/>
          <w:color w:val="2C2B2B"/>
          <w:sz w:val="24"/>
        </w:rPr>
        <w:tab/>
      </w:r>
    </w:p>
    <w:p w14:paraId="46989D33" w14:textId="77777777" w:rsidR="00C5337A" w:rsidRPr="005E0109" w:rsidRDefault="00C5337A" w:rsidP="00C5337A">
      <w:pPr>
        <w:spacing w:after="60"/>
        <w:rPr>
          <w:rFonts w:hAnsi="Roboto"/>
          <w:color w:val="2C2B2B"/>
          <w:sz w:val="24"/>
          <w:u w:val="single"/>
        </w:rPr>
      </w:pPr>
      <w:r w:rsidRPr="005E0109">
        <w:rPr>
          <w:rFonts w:hAnsi="Roboto"/>
          <w:color w:val="2C2B2B"/>
          <w:sz w:val="24"/>
          <w:u w:val="single"/>
        </w:rPr>
        <w:t>Pituitary Region</w:t>
      </w:r>
    </w:p>
    <w:p w14:paraId="5A9248A1" w14:textId="4AA32842" w:rsidR="00C5337A" w:rsidRPr="00C5337A" w:rsidRDefault="00C5337A" w:rsidP="00C5337A">
      <w:pPr>
        <w:spacing w:after="60"/>
        <w:rPr>
          <w:rFonts w:hAnsi="Roboto"/>
          <w:color w:val="2C2B2B"/>
          <w:sz w:val="24"/>
        </w:rPr>
      </w:pPr>
      <w:r w:rsidRPr="00C5337A">
        <w:rPr>
          <w:rFonts w:hAnsi="Roboto"/>
          <w:color w:val="2C2B2B"/>
          <w:sz w:val="24"/>
        </w:rPr>
        <w:t>Pituitary gland, infundibulum, and hypothalamus are normal in size, shape, and signal intensity.</w:t>
      </w:r>
    </w:p>
    <w:p w14:paraId="424948F7" w14:textId="77777777" w:rsidR="005E0109" w:rsidRDefault="005E0109" w:rsidP="00C5337A">
      <w:pPr>
        <w:spacing w:after="60"/>
        <w:rPr>
          <w:rFonts w:hAnsi="Roboto"/>
          <w:color w:val="2C2B2B"/>
          <w:sz w:val="24"/>
        </w:rPr>
      </w:pPr>
    </w:p>
    <w:p w14:paraId="41635C57" w14:textId="77777777" w:rsidR="005E0109" w:rsidRDefault="005E0109" w:rsidP="00C5337A">
      <w:pPr>
        <w:spacing w:after="60"/>
        <w:rPr>
          <w:rFonts w:hAnsi="Roboto"/>
          <w:color w:val="2C2B2B"/>
          <w:sz w:val="24"/>
        </w:rPr>
      </w:pPr>
    </w:p>
    <w:p w14:paraId="20604303" w14:textId="77777777" w:rsidR="005E0109" w:rsidRDefault="005E0109" w:rsidP="00C5337A">
      <w:pPr>
        <w:spacing w:after="60"/>
        <w:rPr>
          <w:rFonts w:hAnsi="Roboto"/>
          <w:color w:val="2C2B2B"/>
          <w:sz w:val="24"/>
        </w:rPr>
      </w:pPr>
    </w:p>
    <w:p w14:paraId="5EE63AD6" w14:textId="77777777" w:rsidR="005E0109" w:rsidRDefault="005E0109" w:rsidP="00C5337A">
      <w:pPr>
        <w:spacing w:after="60"/>
        <w:rPr>
          <w:rFonts w:hAnsi="Roboto"/>
          <w:color w:val="2C2B2B"/>
          <w:sz w:val="24"/>
        </w:rPr>
      </w:pPr>
    </w:p>
    <w:p w14:paraId="66BB30FF" w14:textId="77777777" w:rsidR="005E0109" w:rsidRDefault="005E0109" w:rsidP="00C5337A">
      <w:pPr>
        <w:spacing w:after="60"/>
        <w:rPr>
          <w:rFonts w:hAnsi="Roboto"/>
          <w:color w:val="2C2B2B"/>
          <w:sz w:val="24"/>
        </w:rPr>
      </w:pPr>
    </w:p>
    <w:p w14:paraId="41234410" w14:textId="77777777" w:rsidR="005E0109" w:rsidRDefault="005E0109" w:rsidP="00C5337A">
      <w:pPr>
        <w:spacing w:after="60"/>
        <w:rPr>
          <w:rFonts w:hAnsi="Roboto"/>
          <w:color w:val="2C2B2B"/>
          <w:sz w:val="24"/>
        </w:rPr>
      </w:pPr>
    </w:p>
    <w:p w14:paraId="1E0AB28A" w14:textId="77777777" w:rsidR="005E0109" w:rsidRDefault="005E0109" w:rsidP="00C5337A">
      <w:pPr>
        <w:spacing w:after="60"/>
        <w:rPr>
          <w:rFonts w:hAnsi="Roboto"/>
          <w:color w:val="2C2B2B"/>
          <w:sz w:val="24"/>
        </w:rPr>
      </w:pPr>
    </w:p>
    <w:p w14:paraId="36828570" w14:textId="77777777" w:rsidR="005E0109" w:rsidRDefault="005E0109" w:rsidP="00C5337A">
      <w:pPr>
        <w:spacing w:after="60"/>
        <w:rPr>
          <w:rFonts w:hAnsi="Roboto"/>
          <w:color w:val="2C2B2B"/>
          <w:sz w:val="24"/>
        </w:rPr>
      </w:pPr>
    </w:p>
    <w:p w14:paraId="3E308887" w14:textId="77777777" w:rsidR="005E0109" w:rsidRDefault="005E0109" w:rsidP="00C5337A">
      <w:pPr>
        <w:spacing w:after="60"/>
        <w:rPr>
          <w:rFonts w:hAnsi="Roboto"/>
          <w:color w:val="2C2B2B"/>
          <w:sz w:val="24"/>
        </w:rPr>
      </w:pPr>
    </w:p>
    <w:p w14:paraId="7F4080AF" w14:textId="77777777" w:rsidR="005E0109" w:rsidRDefault="005E0109" w:rsidP="00C5337A">
      <w:pPr>
        <w:spacing w:after="60"/>
        <w:rPr>
          <w:rFonts w:hAnsi="Roboto"/>
          <w:color w:val="2C2B2B"/>
          <w:sz w:val="24"/>
        </w:rPr>
      </w:pPr>
    </w:p>
    <w:p w14:paraId="536C5462" w14:textId="77777777" w:rsidR="005E0109" w:rsidRDefault="005E0109" w:rsidP="00C5337A">
      <w:pPr>
        <w:spacing w:after="60"/>
        <w:rPr>
          <w:rFonts w:hAnsi="Roboto"/>
          <w:color w:val="2C2B2B"/>
          <w:sz w:val="24"/>
        </w:rPr>
      </w:pPr>
    </w:p>
    <w:p w14:paraId="38F94219" w14:textId="6895BC79" w:rsidR="00C5337A" w:rsidRPr="005E0109" w:rsidRDefault="00C5337A" w:rsidP="00C5337A">
      <w:pPr>
        <w:spacing w:after="60"/>
        <w:rPr>
          <w:rFonts w:hAnsi="Roboto"/>
          <w:b/>
          <w:bCs/>
          <w:color w:val="2C2B2B"/>
          <w:sz w:val="24"/>
          <w:u w:val="single"/>
        </w:rPr>
      </w:pPr>
      <w:r w:rsidRPr="005E0109">
        <w:rPr>
          <w:rFonts w:hAnsi="Roboto"/>
          <w:b/>
          <w:bCs/>
          <w:color w:val="2C2B2B"/>
          <w:sz w:val="24"/>
          <w:u w:val="single"/>
        </w:rPr>
        <w:t>IMPRESSION</w:t>
      </w:r>
    </w:p>
    <w:p w14:paraId="4D698B5A" w14:textId="438D07E8" w:rsidR="00C5337A" w:rsidRPr="005E0109" w:rsidRDefault="00C5337A" w:rsidP="005E0109">
      <w:pPr>
        <w:spacing w:after="60" w:line="276" w:lineRule="auto"/>
        <w:rPr>
          <w:rFonts w:hAnsi="Roboto"/>
          <w:b/>
          <w:bCs/>
          <w:color w:val="2C2B2B"/>
          <w:sz w:val="24"/>
        </w:rPr>
      </w:pPr>
      <w:r w:rsidRPr="00C5337A">
        <w:rPr>
          <w:rFonts w:hAnsi="Roboto"/>
          <w:color w:val="2C2B2B"/>
          <w:sz w:val="24"/>
        </w:rPr>
        <w:t xml:space="preserve">1. </w:t>
      </w:r>
      <w:r w:rsidRPr="005E0109">
        <w:rPr>
          <w:rFonts w:hAnsi="Roboto"/>
          <w:b/>
          <w:bCs/>
          <w:color w:val="2C2B2B"/>
          <w:sz w:val="24"/>
        </w:rPr>
        <w:t>Chronic gliotic changes involving bilateral parietooccipital lobes, with associated cortical atrophy and sulcal prominence.</w:t>
      </w:r>
    </w:p>
    <w:p w14:paraId="6513E677" w14:textId="5AB7B1D4" w:rsidR="00C5337A" w:rsidRPr="005E0109" w:rsidRDefault="00C5337A" w:rsidP="005E0109">
      <w:pPr>
        <w:spacing w:after="60" w:line="276" w:lineRule="auto"/>
        <w:rPr>
          <w:rFonts w:hAnsi="Roboto"/>
          <w:b/>
          <w:bCs/>
          <w:color w:val="2C2B2B"/>
          <w:sz w:val="24"/>
        </w:rPr>
      </w:pPr>
      <w:r w:rsidRPr="005E0109">
        <w:rPr>
          <w:rFonts w:hAnsi="Roboto"/>
          <w:b/>
          <w:bCs/>
          <w:color w:val="2C2B2B"/>
          <w:sz w:val="24"/>
        </w:rPr>
        <w:tab/>
        <w:t>Likely etiology: Sequelae of prior hypoglycemic injury</w:t>
      </w:r>
      <w:r w:rsidR="005E0109">
        <w:rPr>
          <w:rFonts w:hAnsi="Roboto"/>
          <w:b/>
          <w:bCs/>
          <w:color w:val="2C2B2B"/>
          <w:sz w:val="24"/>
        </w:rPr>
        <w:t>.</w:t>
      </w:r>
    </w:p>
    <w:p w14:paraId="477D5D37" w14:textId="14752B60" w:rsidR="00C5337A" w:rsidRPr="005E0109" w:rsidRDefault="00C5337A" w:rsidP="005E0109">
      <w:pPr>
        <w:spacing w:after="60" w:line="276" w:lineRule="auto"/>
        <w:rPr>
          <w:rFonts w:hAnsi="Roboto"/>
          <w:b/>
          <w:bCs/>
          <w:color w:val="2C2B2B"/>
          <w:sz w:val="24"/>
        </w:rPr>
      </w:pPr>
      <w:r w:rsidRPr="005E0109">
        <w:rPr>
          <w:rFonts w:hAnsi="Roboto"/>
          <w:b/>
          <w:bCs/>
          <w:color w:val="2C2B2B"/>
          <w:sz w:val="24"/>
        </w:rPr>
        <w:t>2. No evidence of acute infarct, hemorrhage, or space-occupying lesion.</w:t>
      </w:r>
    </w:p>
    <w:p w14:paraId="2F6DD5BB" w14:textId="6E0DAF0E" w:rsidR="00C5337A" w:rsidRPr="005E0109" w:rsidRDefault="00C5337A" w:rsidP="005E0109">
      <w:pPr>
        <w:spacing w:after="60" w:line="276" w:lineRule="auto"/>
        <w:rPr>
          <w:rFonts w:hAnsi="Roboto"/>
          <w:b/>
          <w:bCs/>
          <w:color w:val="2C2B2B"/>
          <w:sz w:val="24"/>
        </w:rPr>
      </w:pPr>
      <w:r w:rsidRPr="005E0109">
        <w:rPr>
          <w:rFonts w:hAnsi="Roboto"/>
          <w:b/>
          <w:bCs/>
          <w:color w:val="2C2B2B"/>
          <w:sz w:val="24"/>
        </w:rPr>
        <w:t>3. No abnormal signal or volume loss in hippocampi.</w:t>
      </w:r>
    </w:p>
    <w:p w14:paraId="23AD3D1A" w14:textId="1E019A3C" w:rsidR="00C5337A" w:rsidRPr="005E0109" w:rsidRDefault="00C5337A" w:rsidP="005E0109">
      <w:pPr>
        <w:spacing w:after="60" w:line="276" w:lineRule="auto"/>
        <w:rPr>
          <w:rFonts w:hAnsi="Roboto"/>
          <w:b/>
          <w:bCs/>
          <w:color w:val="2C2B2B"/>
          <w:sz w:val="24"/>
        </w:rPr>
      </w:pPr>
      <w:r w:rsidRPr="005E0109">
        <w:rPr>
          <w:rFonts w:hAnsi="Roboto"/>
          <w:b/>
          <w:bCs/>
          <w:color w:val="2C2B2B"/>
          <w:sz w:val="24"/>
        </w:rPr>
        <w:t>4. Normal appearance of deep gray nuclei, brainstem, cerebellum, and ventricular system.</w:t>
      </w:r>
    </w:p>
    <w:p w14:paraId="480DE3F0" w14:textId="77777777" w:rsidR="00C5337A" w:rsidRPr="00C5337A" w:rsidRDefault="00C5337A" w:rsidP="00C5337A">
      <w:pPr>
        <w:spacing w:after="60"/>
        <w:rPr>
          <w:rFonts w:hAnsi="Roboto"/>
          <w:color w:val="2C2B2B"/>
          <w:sz w:val="24"/>
        </w:rPr>
      </w:pPr>
    </w:p>
    <w:p w14:paraId="57EE51B1" w14:textId="77777777" w:rsidR="00C5337A" w:rsidRPr="005E0109" w:rsidRDefault="00C5337A" w:rsidP="00C5337A">
      <w:pPr>
        <w:spacing w:after="60"/>
        <w:rPr>
          <w:rFonts w:hAnsi="Roboto"/>
          <w:b/>
          <w:bCs/>
          <w:color w:val="2C2B2B"/>
          <w:sz w:val="24"/>
          <w:u w:val="single"/>
        </w:rPr>
      </w:pPr>
      <w:r w:rsidRPr="005E0109">
        <w:rPr>
          <w:rFonts w:hAnsi="Roboto"/>
          <w:b/>
          <w:bCs/>
          <w:color w:val="2C2B2B"/>
          <w:sz w:val="24"/>
          <w:u w:val="single"/>
        </w:rPr>
        <w:t>DIFFERENTIAL DIAGNOSIS</w:t>
      </w:r>
    </w:p>
    <w:p w14:paraId="6CC0D588" w14:textId="77777777" w:rsidR="00C5337A" w:rsidRPr="005E0109" w:rsidRDefault="00C5337A" w:rsidP="00C5337A">
      <w:pPr>
        <w:spacing w:after="60"/>
        <w:rPr>
          <w:rFonts w:hAnsi="Roboto"/>
          <w:b/>
          <w:bCs/>
          <w:color w:val="2C2B2B"/>
          <w:sz w:val="24"/>
        </w:rPr>
      </w:pPr>
      <w:r w:rsidRPr="00C5337A">
        <w:rPr>
          <w:rFonts w:hAnsi="Roboto"/>
          <w:color w:val="2C2B2B"/>
          <w:sz w:val="24"/>
        </w:rPr>
        <w:t xml:space="preserve">• </w:t>
      </w:r>
      <w:r w:rsidRPr="00C5337A">
        <w:rPr>
          <w:rFonts w:hAnsi="Roboto"/>
          <w:color w:val="2C2B2B"/>
          <w:sz w:val="24"/>
        </w:rPr>
        <w:tab/>
      </w:r>
      <w:r w:rsidRPr="005E0109">
        <w:rPr>
          <w:rFonts w:hAnsi="Roboto"/>
          <w:b/>
          <w:bCs/>
          <w:color w:val="2C2B2B"/>
          <w:sz w:val="24"/>
        </w:rPr>
        <w:t>Chronic ischemic sequelae of hypoxic-ischemic encephalopathy (HIE)</w:t>
      </w:r>
    </w:p>
    <w:p w14:paraId="1153860C" w14:textId="33719D97" w:rsidR="00C5337A" w:rsidRPr="00C5337A" w:rsidRDefault="00C5337A" w:rsidP="00C5337A">
      <w:pPr>
        <w:spacing w:after="60"/>
        <w:rPr>
          <w:rFonts w:hAnsi="Roboto"/>
          <w:color w:val="2C2B2B"/>
          <w:sz w:val="24"/>
        </w:rPr>
      </w:pPr>
    </w:p>
    <w:p w14:paraId="4C4A33C1" w14:textId="77777777" w:rsidR="00C5337A" w:rsidRPr="005E0109" w:rsidRDefault="00C5337A" w:rsidP="00C5337A">
      <w:pPr>
        <w:spacing w:after="60"/>
        <w:rPr>
          <w:rFonts w:hAnsi="Roboto"/>
          <w:b/>
          <w:bCs/>
          <w:color w:val="2C2B2B"/>
          <w:sz w:val="24"/>
          <w:u w:val="single"/>
        </w:rPr>
      </w:pPr>
      <w:r w:rsidRPr="005E0109">
        <w:rPr>
          <w:rFonts w:hAnsi="Roboto"/>
          <w:b/>
          <w:bCs/>
          <w:color w:val="2C2B2B"/>
          <w:sz w:val="24"/>
          <w:u w:val="single"/>
        </w:rPr>
        <w:t>RECOMMENDATIONS</w:t>
      </w:r>
    </w:p>
    <w:p w14:paraId="55B05232" w14:textId="77777777" w:rsidR="00C5337A" w:rsidRPr="00C5337A" w:rsidRDefault="00C5337A" w:rsidP="00C5337A">
      <w:pPr>
        <w:spacing w:after="60"/>
        <w:rPr>
          <w:rFonts w:hAnsi="Roboto"/>
          <w:color w:val="2C2B2B"/>
          <w:sz w:val="24"/>
        </w:rPr>
      </w:pPr>
      <w:r w:rsidRPr="00C5337A">
        <w:rPr>
          <w:rFonts w:hAnsi="Roboto"/>
          <w:color w:val="2C2B2B"/>
          <w:sz w:val="24"/>
        </w:rPr>
        <w:t xml:space="preserve">• </w:t>
      </w:r>
      <w:r w:rsidRPr="00C5337A">
        <w:rPr>
          <w:rFonts w:hAnsi="Roboto"/>
          <w:color w:val="2C2B2B"/>
          <w:sz w:val="24"/>
        </w:rPr>
        <w:tab/>
        <w:t>Clinical correlation with history of hypoglycemic episodes, perinatal insult, or metabolic disorders.</w:t>
      </w:r>
    </w:p>
    <w:p w14:paraId="684E3542" w14:textId="77777777" w:rsidR="00C5337A" w:rsidRPr="00C5337A" w:rsidRDefault="00C5337A" w:rsidP="00C5337A">
      <w:pPr>
        <w:spacing w:after="60"/>
        <w:rPr>
          <w:rFonts w:hAnsi="Roboto"/>
          <w:color w:val="2C2B2B"/>
          <w:sz w:val="24"/>
        </w:rPr>
      </w:pPr>
      <w:r w:rsidRPr="00C5337A">
        <w:rPr>
          <w:rFonts w:hAnsi="Roboto"/>
          <w:color w:val="2C2B2B"/>
          <w:sz w:val="24"/>
        </w:rPr>
        <w:t xml:space="preserve">• </w:t>
      </w:r>
      <w:r w:rsidRPr="00C5337A">
        <w:rPr>
          <w:rFonts w:hAnsi="Roboto"/>
          <w:color w:val="2C2B2B"/>
          <w:sz w:val="24"/>
        </w:rPr>
        <w:tab/>
        <w:t>Consider neurocognitive assessment if clinically indicated.</w:t>
      </w:r>
    </w:p>
    <w:p w14:paraId="1A26D820" w14:textId="77777777" w:rsidR="00C5337A" w:rsidRDefault="00C5337A">
      <w:pPr>
        <w:spacing w:after="60"/>
        <w:rPr>
          <w:rFonts w:hAnsi="Roboto"/>
          <w:color w:val="2C2B2B"/>
          <w:sz w:val="24"/>
        </w:rPr>
      </w:pPr>
    </w:p>
    <w:p w14:paraId="6A03722C" w14:textId="77777777" w:rsidR="00C5337A" w:rsidRDefault="00C5337A">
      <w:pPr>
        <w:spacing w:after="60"/>
        <w:rPr>
          <w:rFonts w:hAnsi="Roboto"/>
          <w:color w:val="2C2B2B"/>
          <w:sz w:val="24"/>
        </w:rPr>
      </w:pPr>
    </w:p>
    <w:p w14:paraId="7888B542" w14:textId="77777777" w:rsidR="005E0109" w:rsidRDefault="005E0109">
      <w:pPr>
        <w:spacing w:after="60"/>
        <w:rPr>
          <w:rFonts w:hAnsi="Roboto"/>
          <w:color w:val="2C2B2B"/>
          <w:sz w:val="24"/>
        </w:rPr>
      </w:pPr>
      <w:r>
        <w:rPr>
          <w:rFonts w:hAnsi="Roboto"/>
          <w:color w:val="2C2B2B"/>
          <w:sz w:val="24"/>
        </w:rPr>
        <w:t xml:space="preserve">                                                                                                    </w:t>
      </w:r>
    </w:p>
    <w:p w14:paraId="71148B68" w14:textId="77777777" w:rsidR="005E0109" w:rsidRDefault="005E0109">
      <w:pPr>
        <w:spacing w:after="60"/>
        <w:rPr>
          <w:rFonts w:hAnsi="Roboto"/>
          <w:color w:val="2C2B2B"/>
          <w:sz w:val="24"/>
        </w:rPr>
      </w:pPr>
    </w:p>
    <w:p w14:paraId="5BA3B705" w14:textId="77777777" w:rsidR="005E0109" w:rsidRDefault="005E0109">
      <w:pPr>
        <w:spacing w:after="60"/>
        <w:rPr>
          <w:rFonts w:hAnsi="Roboto"/>
          <w:color w:val="2C2B2B"/>
          <w:sz w:val="24"/>
        </w:rPr>
      </w:pPr>
    </w:p>
    <w:p w14:paraId="2A23E9CF" w14:textId="77777777" w:rsidR="005E0109" w:rsidRDefault="005E0109">
      <w:pPr>
        <w:spacing w:after="60"/>
        <w:rPr>
          <w:rFonts w:hAnsi="Roboto"/>
          <w:color w:val="2C2B2B"/>
          <w:sz w:val="24"/>
        </w:rPr>
      </w:pPr>
      <w:r>
        <w:rPr>
          <w:rFonts w:hAnsi="Roboto"/>
          <w:color w:val="2C2B2B"/>
          <w:sz w:val="24"/>
        </w:rPr>
        <w:t xml:space="preserve">                                                                                                            </w:t>
      </w:r>
    </w:p>
    <w:p w14:paraId="0FF047A8" w14:textId="5C016F63" w:rsidR="00367CCB" w:rsidRDefault="005E0109">
      <w:pPr>
        <w:spacing w:after="60"/>
        <w:rPr>
          <w:rFonts w:hAnsi="Roboto"/>
          <w:color w:val="2C2B2B"/>
          <w:sz w:val="24"/>
        </w:rPr>
      </w:pPr>
      <w:r>
        <w:rPr>
          <w:rFonts w:hAnsi="Roboto"/>
          <w:color w:val="2C2B2B"/>
          <w:sz w:val="24"/>
        </w:rPr>
        <w:t xml:space="preserve">                                                                                                    </w:t>
      </w:r>
      <w:r>
        <w:rPr>
          <w:rFonts w:hAnsi="Roboto"/>
          <w:noProof/>
          <w:color w:val="2C2B2B"/>
          <w:sz w:val="24"/>
        </w:rPr>
        <w:drawing>
          <wp:inline distT="0" distB="0" distL="0" distR="0" wp14:anchorId="0343DF14" wp14:editId="25BCCBD2">
            <wp:extent cx="1905000" cy="1724066"/>
            <wp:effectExtent l="0" t="0" r="0" b="0"/>
            <wp:docPr id="43997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72684" name="Picture 4399726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1480" cy="172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AA4B9" w14:textId="77777777" w:rsidR="005E0109" w:rsidRDefault="005E0109">
      <w:pPr>
        <w:spacing w:after="60"/>
      </w:pPr>
    </w:p>
    <w:sectPr w:rsidR="005E0109"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E7091" w14:textId="77777777" w:rsidR="00C835AE" w:rsidRDefault="00C835AE">
      <w:pPr>
        <w:spacing w:after="0" w:line="240" w:lineRule="auto"/>
      </w:pPr>
      <w:r>
        <w:separator/>
      </w:r>
    </w:p>
  </w:endnote>
  <w:endnote w:type="continuationSeparator" w:id="0">
    <w:p w14:paraId="7F1B292F" w14:textId="77777777" w:rsidR="00C835AE" w:rsidRDefault="00C835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ProductSans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8B5BA" w14:textId="77777777" w:rsidR="00367CCB" w:rsidRDefault="00000000">
    <w:r>
      <w:fldChar w:fldCharType="begin"/>
    </w:r>
    <w:r>
      <w:instrText>PAGE</w:instrText>
    </w:r>
    <w:r>
      <w:fldChar w:fldCharType="separate"/>
    </w:r>
    <w:r w:rsidR="00C5337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8D60F" w14:textId="77777777" w:rsidR="00C835AE" w:rsidRDefault="00C835AE">
      <w:pPr>
        <w:spacing w:after="0" w:line="240" w:lineRule="auto"/>
      </w:pPr>
      <w:r>
        <w:separator/>
      </w:r>
    </w:p>
  </w:footnote>
  <w:footnote w:type="continuationSeparator" w:id="0">
    <w:p w14:paraId="57913640" w14:textId="77777777" w:rsidR="00C835AE" w:rsidRDefault="00C835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C2134"/>
    <w:multiLevelType w:val="hybridMultilevel"/>
    <w:tmpl w:val="E4C87C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F47051"/>
    <w:multiLevelType w:val="multilevel"/>
    <w:tmpl w:val="331C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779256031">
    <w:abstractNumId w:val="1"/>
  </w:num>
  <w:num w:numId="2" w16cid:durableId="877471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CCB"/>
    <w:rsid w:val="00367CCB"/>
    <w:rsid w:val="005E0109"/>
    <w:rsid w:val="007E0611"/>
    <w:rsid w:val="008D0B1E"/>
    <w:rsid w:val="00AA5BFC"/>
    <w:rsid w:val="00C5337A"/>
    <w:rsid w:val="00C83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826DB"/>
  <w15:docId w15:val="{F8998058-F40F-45AB-8C64-D0D587824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D0B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Roboto"/>
        <a:ea typeface="Roboto"/>
        <a:cs typeface=""/>
      </a:majorFont>
      <a:minorFont>
        <a:latin typeface="Roboto"/>
        <a:ea typeface="Roboto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Dr Abinash Kumar</cp:lastModifiedBy>
  <cp:revision>2</cp:revision>
  <cp:lastPrinted>2025-10-12T05:41:00Z</cp:lastPrinted>
  <dcterms:created xsi:type="dcterms:W3CDTF">2025-10-12T10:33:00Z</dcterms:created>
  <dcterms:modified xsi:type="dcterms:W3CDTF">2025-10-12T10:33:00Z</dcterms:modified>
</cp:coreProperties>
</file>