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09411F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SONAMUNI DEVI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09411F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 F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09411F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M.M.ALAM    M.B.B.S.,C.A.S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995787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7F74CA">
              <w:rPr>
                <w:rFonts w:ascii="Cambria" w:hAnsi="Cambria"/>
                <w:noProof/>
                <w:sz w:val="28"/>
                <w:szCs w:val="22"/>
              </w:rPr>
              <w:t>17-Sep-2022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A46CD1" w:rsidRPr="00AD726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</w:t>
      </w:r>
      <w:r w:rsidR="008831E8">
        <w:rPr>
          <w:rFonts w:ascii="Arial" w:hAnsi="Arial" w:cs="Arial"/>
          <w:sz w:val="22"/>
          <w:szCs w:val="22"/>
        </w:rPr>
        <w:t xml:space="preserve">seen. </w:t>
      </w:r>
      <w:r>
        <w:rPr>
          <w:rFonts w:ascii="Arial" w:hAnsi="Arial" w:cs="Arial"/>
          <w:sz w:val="22"/>
          <w:szCs w:val="22"/>
        </w:rPr>
        <w:t xml:space="preserve">No space occupying lesion is seen in the liver. Biliary channels and portal venous branches are within normal limits. </w:t>
      </w:r>
      <w:r w:rsidR="007A60D8">
        <w:rPr>
          <w:rFonts w:ascii="Arial" w:hAnsi="Arial" w:cs="Arial"/>
          <w:sz w:val="22"/>
          <w:szCs w:val="22"/>
        </w:rPr>
        <w:t xml:space="preserve">Normal dimension of the liver is seen. </w:t>
      </w:r>
    </w:p>
    <w:p w:rsidR="00A46CD1" w:rsidRPr="00983EAF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 the common bile duct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 xml:space="preserve">Normal dimension of the spleen is seen.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E30A0E"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9411F" w:rsidRDefault="0009411F" w:rsidP="000941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Pr="0009411F">
        <w:rPr>
          <w:rFonts w:ascii="Arial" w:hAnsi="Arial" w:cs="Arial"/>
          <w:b/>
          <w:sz w:val="22"/>
          <w:szCs w:val="22"/>
        </w:rPr>
        <w:t>Bulky anteverted uterus is seen (11.1X5.3X3.8cm) – post partum status.</w:t>
      </w:r>
      <w:r>
        <w:rPr>
          <w:rFonts w:ascii="Arial" w:hAnsi="Arial" w:cs="Arial"/>
          <w:sz w:val="22"/>
          <w:szCs w:val="22"/>
        </w:rPr>
        <w:t xml:space="preserve"> No space occupying lesion is seen in the uterus. No abnormality is seen in the endometrium. </w:t>
      </w:r>
    </w:p>
    <w:p w:rsidR="0009411F" w:rsidRDefault="0009411F" w:rsidP="000941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9411F" w:rsidRDefault="0009411F" w:rsidP="000941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>: Normal shape and size of ovaries are seen. Right ovary measures about (3.1X1.8cm) &amp; left one (3.5X2.2cm). Normal echo-texture is seen. No space occupying lesion is seen in the ovaries.</w:t>
      </w:r>
    </w:p>
    <w:p w:rsidR="0009411F" w:rsidRDefault="0009411F" w:rsidP="000941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09411F" w:rsidRPr="00B01DA8" w:rsidRDefault="0009411F" w:rsidP="0009411F">
      <w:pPr>
        <w:autoSpaceDE w:val="0"/>
        <w:autoSpaceDN w:val="0"/>
        <w:adjustRightInd w:val="0"/>
        <w:ind w:left="900"/>
        <w:rPr>
          <w:rFonts w:ascii="Arial" w:hAnsi="Arial" w:cs="Arial"/>
          <w:sz w:val="18"/>
          <w:szCs w:val="22"/>
        </w:rPr>
      </w:pPr>
    </w:p>
    <w:p w:rsidR="006072FC" w:rsidRDefault="00AA2654" w:rsidP="000941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AA2654">
        <w:rPr>
          <w:rFonts w:ascii="Arial" w:hAnsi="Arial" w:cs="Arial"/>
          <w:b/>
          <w:sz w:val="22"/>
          <w:szCs w:val="22"/>
        </w:rPr>
        <w:t>Dirty shadowing in right hypochondriac region noted.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09411F">
        <w:rPr>
          <w:rFonts w:ascii="Arial" w:hAnsi="Arial" w:cs="Arial"/>
          <w:b/>
          <w:sz w:val="22"/>
          <w:szCs w:val="22"/>
        </w:rPr>
        <w:t>Mild to m</w:t>
      </w:r>
      <w:r w:rsidR="0009411F" w:rsidRPr="0009411F">
        <w:rPr>
          <w:rFonts w:ascii="Arial" w:hAnsi="Arial" w:cs="Arial"/>
          <w:b/>
          <w:sz w:val="22"/>
          <w:szCs w:val="22"/>
        </w:rPr>
        <w:t xml:space="preserve">oderate amount of free </w:t>
      </w:r>
      <w:r w:rsidR="0009411F">
        <w:rPr>
          <w:rFonts w:ascii="Arial" w:hAnsi="Arial" w:cs="Arial"/>
          <w:b/>
          <w:sz w:val="22"/>
          <w:szCs w:val="22"/>
        </w:rPr>
        <w:t>is noted</w:t>
      </w:r>
      <w:r w:rsidR="0009411F" w:rsidRPr="0009411F">
        <w:rPr>
          <w:rFonts w:ascii="Arial" w:hAnsi="Arial" w:cs="Arial"/>
          <w:b/>
          <w:sz w:val="22"/>
          <w:szCs w:val="22"/>
        </w:rPr>
        <w:t xml:space="preserve"> in abdomen and pelvis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AA2654">
        <w:rPr>
          <w:rFonts w:ascii="Arial" w:hAnsi="Arial" w:cs="Arial"/>
          <w:b/>
          <w:sz w:val="22"/>
          <w:szCs w:val="22"/>
        </w:rPr>
        <w:t>as well as loculated fluid collection in RIF</w:t>
      </w:r>
      <w:r w:rsidR="0009411F" w:rsidRPr="00AA2654">
        <w:rPr>
          <w:rFonts w:ascii="Arial" w:hAnsi="Arial" w:cs="Arial"/>
          <w:b/>
          <w:sz w:val="22"/>
          <w:szCs w:val="22"/>
        </w:rPr>
        <w:t xml:space="preserve">. </w:t>
      </w:r>
      <w:r w:rsidR="0009411F">
        <w:rPr>
          <w:rFonts w:ascii="Arial" w:hAnsi="Arial" w:cs="Arial"/>
          <w:b/>
          <w:sz w:val="22"/>
          <w:szCs w:val="22"/>
        </w:rPr>
        <w:t>Bilateral mild pleural effusion</w:t>
      </w:r>
      <w:r w:rsidR="00431E45">
        <w:rPr>
          <w:rFonts w:ascii="Arial" w:hAnsi="Arial" w:cs="Arial"/>
          <w:b/>
          <w:sz w:val="22"/>
          <w:szCs w:val="22"/>
        </w:rPr>
        <w:t xml:space="preserve"> with basal atelectasis</w:t>
      </w:r>
      <w:r w:rsidR="0009411F">
        <w:rPr>
          <w:rFonts w:ascii="Arial" w:hAnsi="Arial" w:cs="Arial"/>
          <w:b/>
          <w:sz w:val="22"/>
          <w:szCs w:val="22"/>
        </w:rPr>
        <w:t xml:space="preserve"> is noted.</w:t>
      </w:r>
      <w:r w:rsidR="0009411F">
        <w:rPr>
          <w:rFonts w:ascii="Arial" w:hAnsi="Arial" w:cs="Arial"/>
          <w:sz w:val="22"/>
          <w:szCs w:val="22"/>
        </w:rPr>
        <w:t xml:space="preserve"> No evidence of lymphadenopathy. </w:t>
      </w:r>
    </w:p>
    <w:p w:rsidR="00AA2654" w:rsidRPr="00B01DA8" w:rsidRDefault="00B01DA8" w:rsidP="00AA2654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sz w:val="20"/>
          <w:szCs w:val="22"/>
          <w:u w:val="single"/>
        </w:rPr>
      </w:pPr>
      <w:r>
        <w:rPr>
          <w:rFonts w:ascii="Arial" w:hAnsi="Arial" w:cs="Arial"/>
          <w:b/>
          <w:bCs/>
          <w:i/>
          <w:iCs/>
          <w:sz w:val="20"/>
          <w:szCs w:val="22"/>
          <w:u w:val="single"/>
        </w:rPr>
        <w:t>,</w:t>
      </w:r>
    </w:p>
    <w:p w:rsidR="00AA2654" w:rsidRDefault="0009411F" w:rsidP="00AA2654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8956A2" w:rsidRPr="008956A2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8956A2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8956A2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AA2654">
        <w:rPr>
          <w:rFonts w:ascii="Arial" w:hAnsi="Arial" w:cs="Arial"/>
          <w:b/>
          <w:i/>
          <w:sz w:val="22"/>
          <w:szCs w:val="22"/>
        </w:rPr>
        <w:t>D</w:t>
      </w:r>
      <w:r w:rsidR="00AA2654" w:rsidRPr="008956A2">
        <w:rPr>
          <w:rFonts w:ascii="Arial" w:hAnsi="Arial" w:cs="Arial"/>
          <w:b/>
          <w:i/>
          <w:sz w:val="22"/>
          <w:szCs w:val="22"/>
        </w:rPr>
        <w:t>irty shadowing (? Air foci) in right hypochondriac region</w:t>
      </w:r>
      <w:r w:rsidR="00AA2654">
        <w:rPr>
          <w:rFonts w:ascii="Arial" w:hAnsi="Arial" w:cs="Arial"/>
          <w:b/>
          <w:i/>
          <w:sz w:val="22"/>
          <w:szCs w:val="22"/>
        </w:rPr>
        <w:t xml:space="preserve"> with </w:t>
      </w:r>
      <w:r w:rsidR="00AA2654" w:rsidRPr="008956A2">
        <w:rPr>
          <w:rFonts w:ascii="Arial" w:hAnsi="Arial" w:cs="Arial"/>
          <w:b/>
          <w:i/>
          <w:sz w:val="22"/>
          <w:szCs w:val="22"/>
        </w:rPr>
        <w:t xml:space="preserve"> </w:t>
      </w:r>
      <w:r w:rsidR="00AA2654">
        <w:rPr>
          <w:rFonts w:ascii="Arial" w:hAnsi="Arial" w:cs="Arial"/>
          <w:b/>
          <w:i/>
          <w:sz w:val="22"/>
          <w:szCs w:val="22"/>
        </w:rPr>
        <w:t>m</w:t>
      </w:r>
      <w:r w:rsidR="00AA2654" w:rsidRPr="008956A2">
        <w:rPr>
          <w:rFonts w:ascii="Arial" w:hAnsi="Arial" w:cs="Arial"/>
          <w:b/>
          <w:i/>
          <w:sz w:val="22"/>
          <w:szCs w:val="22"/>
        </w:rPr>
        <w:t>ild to moderate amount of free in abdomen &amp; pelvis as well as loculated fluid</w:t>
      </w:r>
      <w:r w:rsidR="00AA2654">
        <w:rPr>
          <w:rFonts w:ascii="Arial" w:hAnsi="Arial" w:cs="Arial"/>
          <w:b/>
          <w:i/>
          <w:sz w:val="22"/>
          <w:szCs w:val="22"/>
        </w:rPr>
        <w:t xml:space="preserve"> collection in RIF</w:t>
      </w:r>
      <w:r w:rsidR="00AA2654" w:rsidRPr="008956A2">
        <w:rPr>
          <w:rFonts w:ascii="Arial" w:hAnsi="Arial" w:cs="Arial"/>
          <w:b/>
          <w:i/>
          <w:sz w:val="22"/>
          <w:szCs w:val="22"/>
        </w:rPr>
        <w:t xml:space="preserve"> - ? Bowel perforation</w:t>
      </w:r>
      <w:r w:rsidR="00AA2654">
        <w:rPr>
          <w:rFonts w:ascii="Arial" w:hAnsi="Arial" w:cs="Arial"/>
          <w:b/>
          <w:i/>
          <w:sz w:val="22"/>
          <w:szCs w:val="22"/>
        </w:rPr>
        <w:t xml:space="preserve"> with peritonitis</w:t>
      </w:r>
      <w:r w:rsidR="00AA2654" w:rsidRPr="008956A2">
        <w:rPr>
          <w:rFonts w:ascii="Arial" w:hAnsi="Arial" w:cs="Arial"/>
          <w:b/>
          <w:i/>
          <w:sz w:val="22"/>
          <w:szCs w:val="22"/>
        </w:rPr>
        <w:t xml:space="preserve"> (Suggested clinical and X-ray of abdomen </w:t>
      </w:r>
      <w:r w:rsidR="00AA2654">
        <w:rPr>
          <w:rFonts w:ascii="Arial" w:hAnsi="Arial" w:cs="Arial"/>
          <w:b/>
          <w:i/>
          <w:sz w:val="22"/>
          <w:szCs w:val="22"/>
        </w:rPr>
        <w:t>correlation</w:t>
      </w:r>
    </w:p>
    <w:p w:rsidR="0009411F" w:rsidRPr="008956A2" w:rsidRDefault="00AA2654" w:rsidP="000941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  <w:t xml:space="preserve"> ii) </w:t>
      </w:r>
      <w:r w:rsidRPr="008956A2">
        <w:rPr>
          <w:rFonts w:ascii="Arial" w:hAnsi="Arial" w:cs="Arial"/>
          <w:b/>
          <w:i/>
          <w:sz w:val="22"/>
          <w:szCs w:val="22"/>
        </w:rPr>
        <w:t>Bilateral mild pleural effusion with basal atelectasis.</w:t>
      </w:r>
    </w:p>
    <w:p w:rsidR="008956A2" w:rsidRPr="008956A2" w:rsidRDefault="008956A2" w:rsidP="008956A2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8956A2">
        <w:rPr>
          <w:rFonts w:ascii="Arial" w:hAnsi="Arial" w:cs="Arial"/>
          <w:b/>
          <w:i/>
          <w:sz w:val="22"/>
          <w:szCs w:val="22"/>
        </w:rPr>
        <w:tab/>
      </w:r>
      <w:r w:rsidRPr="008956A2">
        <w:rPr>
          <w:rFonts w:ascii="Arial" w:hAnsi="Arial" w:cs="Arial"/>
          <w:b/>
          <w:i/>
          <w:sz w:val="22"/>
          <w:szCs w:val="22"/>
        </w:rPr>
        <w:tab/>
      </w:r>
      <w:r w:rsidR="0009411F" w:rsidRPr="008956A2">
        <w:rPr>
          <w:rFonts w:ascii="Arial" w:hAnsi="Arial" w:cs="Arial"/>
          <w:b/>
          <w:i/>
          <w:sz w:val="22"/>
          <w:szCs w:val="22"/>
        </w:rPr>
        <w:t xml:space="preserve"> iii) </w:t>
      </w:r>
      <w:r w:rsidR="00AA2654" w:rsidRPr="008956A2">
        <w:rPr>
          <w:rFonts w:ascii="Arial" w:hAnsi="Arial" w:cs="Arial"/>
          <w:b/>
          <w:i/>
          <w:iCs/>
          <w:sz w:val="22"/>
          <w:szCs w:val="22"/>
        </w:rPr>
        <w:t>Bulky uterus (No focal lesion noted).</w:t>
      </w:r>
    </w:p>
    <w:p w:rsidR="00A46CD1" w:rsidRPr="009019AA" w:rsidRDefault="008956A2" w:rsidP="00AA2654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  <w:sz w:val="22"/>
          <w:szCs w:val="22"/>
        </w:rPr>
      </w:pPr>
      <w:r w:rsidRPr="008956A2">
        <w:rPr>
          <w:rFonts w:ascii="Arial" w:hAnsi="Arial" w:cs="Arial"/>
          <w:b/>
          <w:i/>
          <w:sz w:val="22"/>
          <w:szCs w:val="22"/>
        </w:rPr>
        <w:tab/>
      </w:r>
      <w:r w:rsidRPr="008956A2">
        <w:rPr>
          <w:rFonts w:ascii="Arial" w:hAnsi="Arial" w:cs="Arial"/>
          <w:b/>
          <w:i/>
          <w:sz w:val="22"/>
          <w:szCs w:val="22"/>
        </w:rPr>
        <w:tab/>
      </w:r>
      <w:r w:rsidR="00A46CD1">
        <w:rPr>
          <w:rFonts w:ascii="Arial" w:hAnsi="Arial" w:cs="Arial"/>
          <w:i/>
          <w:iCs/>
          <w:sz w:val="22"/>
          <w:szCs w:val="22"/>
        </w:rPr>
        <w:tab/>
      </w:r>
      <w:r w:rsidR="00A46CD1">
        <w:rPr>
          <w:rFonts w:ascii="Arial" w:hAnsi="Arial" w:cs="Arial"/>
          <w:i/>
          <w:iCs/>
          <w:sz w:val="22"/>
          <w:szCs w:val="22"/>
        </w:rPr>
        <w:tab/>
      </w:r>
      <w:r w:rsidR="00A46CD1">
        <w:rPr>
          <w:rFonts w:ascii="Arial" w:hAnsi="Arial" w:cs="Arial"/>
          <w:i/>
          <w:iCs/>
          <w:sz w:val="22"/>
          <w:szCs w:val="22"/>
        </w:rPr>
        <w:tab/>
      </w:r>
      <w:r w:rsidR="00A46CD1">
        <w:rPr>
          <w:rFonts w:ascii="Arial" w:hAnsi="Arial" w:cs="Arial"/>
          <w:i/>
          <w:iCs/>
          <w:sz w:val="22"/>
          <w:szCs w:val="22"/>
        </w:rPr>
        <w:tab/>
      </w:r>
      <w:r w:rsidR="00A46CD1">
        <w:rPr>
          <w:rFonts w:ascii="Arial" w:hAnsi="Arial" w:cs="Arial"/>
          <w:i/>
          <w:iCs/>
          <w:sz w:val="22"/>
          <w:szCs w:val="22"/>
        </w:rPr>
        <w:tab/>
      </w:r>
      <w:r w:rsidR="00A46CD1">
        <w:rPr>
          <w:rFonts w:ascii="Arial" w:hAnsi="Arial" w:cs="Arial"/>
          <w:i/>
          <w:iCs/>
          <w:sz w:val="22"/>
          <w:szCs w:val="22"/>
        </w:rPr>
        <w:tab/>
      </w:r>
      <w:r w:rsidR="00A46CD1">
        <w:rPr>
          <w:rFonts w:ascii="Arial" w:hAnsi="Arial" w:cs="Arial"/>
          <w:i/>
          <w:iCs/>
          <w:sz w:val="22"/>
          <w:szCs w:val="22"/>
        </w:rPr>
        <w:tab/>
      </w:r>
      <w:r w:rsidR="00A46CD1">
        <w:rPr>
          <w:rFonts w:ascii="Arial" w:hAnsi="Arial" w:cs="Arial"/>
          <w:i/>
          <w:iCs/>
          <w:sz w:val="22"/>
          <w:szCs w:val="22"/>
        </w:rPr>
        <w:tab/>
      </w:r>
      <w:r w:rsidR="00A46CD1">
        <w:rPr>
          <w:rFonts w:ascii="Arial" w:hAnsi="Arial" w:cs="Arial"/>
          <w:i/>
          <w:iCs/>
          <w:sz w:val="22"/>
          <w:szCs w:val="22"/>
        </w:rPr>
        <w:tab/>
      </w:r>
      <w:r w:rsidR="00A46CD1">
        <w:rPr>
          <w:rFonts w:ascii="Arial" w:hAnsi="Arial" w:cs="Arial"/>
          <w:i/>
          <w:iCs/>
          <w:sz w:val="22"/>
          <w:szCs w:val="22"/>
        </w:rPr>
        <w:tab/>
      </w: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BBD7732"/>
    <w:multiLevelType w:val="hybridMultilevel"/>
    <w:tmpl w:val="ED7063A2"/>
    <w:lvl w:ilvl="0" w:tplc="B3AE9C8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411F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510E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07717"/>
    <w:rsid w:val="004116CC"/>
    <w:rsid w:val="00411F94"/>
    <w:rsid w:val="004139C7"/>
    <w:rsid w:val="004164D8"/>
    <w:rsid w:val="0042261A"/>
    <w:rsid w:val="004257CE"/>
    <w:rsid w:val="004319C4"/>
    <w:rsid w:val="00431E45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2FC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A60D8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7F74C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56A2"/>
    <w:rsid w:val="008975EC"/>
    <w:rsid w:val="008A1EF3"/>
    <w:rsid w:val="008A2AA7"/>
    <w:rsid w:val="008A33AD"/>
    <w:rsid w:val="008A48FB"/>
    <w:rsid w:val="008B202C"/>
    <w:rsid w:val="008B73EE"/>
    <w:rsid w:val="008C0B0B"/>
    <w:rsid w:val="008C1EB0"/>
    <w:rsid w:val="008D0898"/>
    <w:rsid w:val="008D5AF1"/>
    <w:rsid w:val="008D6F16"/>
    <w:rsid w:val="008E0103"/>
    <w:rsid w:val="008E596C"/>
    <w:rsid w:val="008E5C6F"/>
    <w:rsid w:val="008F38C0"/>
    <w:rsid w:val="008F3A9E"/>
    <w:rsid w:val="008F4C19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5787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2654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1DA8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343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51A6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4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2022-09-17T05:13:00Z</cp:lastPrinted>
  <dcterms:created xsi:type="dcterms:W3CDTF">2022-09-17T06:07:00Z</dcterms:created>
  <dcterms:modified xsi:type="dcterms:W3CDTF">2022-09-17T06:07:00Z</dcterms:modified>
</cp:coreProperties>
</file>