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E062F" w:rsidRPr="00AE062F" w:rsidRDefault="00AE062F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A0D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AJEET KUMAR BHAGAT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A0D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A0D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A0DD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15.07.2021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6B38DA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6B38DA">
        <w:rPr>
          <w:rFonts w:ascii="Arial" w:hAnsi="Arial" w:cs="Arial"/>
          <w:color w:val="000000"/>
          <w:sz w:val="20"/>
          <w:szCs w:val="20"/>
        </w:rPr>
        <w:t>5</w:t>
      </w:r>
      <w:r w:rsidR="008E47A4" w:rsidRPr="006B38DA">
        <w:rPr>
          <w:rFonts w:ascii="Arial" w:hAnsi="Arial" w:cs="Arial"/>
          <w:color w:val="000000"/>
          <w:sz w:val="20"/>
          <w:szCs w:val="20"/>
        </w:rPr>
        <w:t xml:space="preserve">mm contiguous high resolution axial CT </w:t>
      </w:r>
      <w:r w:rsidR="00835582" w:rsidRPr="006B38DA">
        <w:rPr>
          <w:rFonts w:ascii="Arial" w:hAnsi="Arial" w:cs="Arial"/>
          <w:color w:val="000000"/>
          <w:sz w:val="20"/>
          <w:szCs w:val="20"/>
        </w:rPr>
        <w:t>scan</w:t>
      </w:r>
      <w:r w:rsidR="008E47A4" w:rsidRPr="006B38DA">
        <w:rPr>
          <w:rFonts w:ascii="Arial" w:hAnsi="Arial" w:cs="Arial"/>
          <w:color w:val="000000"/>
          <w:sz w:val="20"/>
          <w:szCs w:val="20"/>
        </w:rPr>
        <w:t xml:space="preserve"> of the Thorax has been </w:t>
      </w:r>
      <w:r w:rsidR="00D96C27" w:rsidRPr="006B38DA">
        <w:rPr>
          <w:rFonts w:ascii="Arial" w:hAnsi="Arial" w:cs="Arial"/>
          <w:color w:val="000000"/>
          <w:sz w:val="20"/>
          <w:szCs w:val="20"/>
        </w:rPr>
        <w:t>done from</w:t>
      </w:r>
      <w:r w:rsidR="008E47A4" w:rsidRPr="006B38DA">
        <w:rPr>
          <w:rFonts w:ascii="Arial" w:hAnsi="Arial" w:cs="Arial"/>
          <w:color w:val="000000"/>
          <w:sz w:val="20"/>
          <w:szCs w:val="20"/>
        </w:rPr>
        <w:t xml:space="preserve"> apices to base and seen in various soft tissue windows. </w:t>
      </w:r>
    </w:p>
    <w:p w:rsidR="008E47A4" w:rsidRPr="006B38DA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9A4218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6B38DA">
        <w:rPr>
          <w:rFonts w:ascii="Arial" w:hAnsi="Arial" w:cs="Arial"/>
          <w:color w:val="000000"/>
          <w:sz w:val="20"/>
          <w:szCs w:val="20"/>
        </w:rPr>
        <w:t>Bilateral diffuse peripheral, subpleural and non-lobar distribution of ground glass opacities are seen in lung parenchyma pre</w:t>
      </w:r>
      <w:r w:rsidR="00835582" w:rsidRPr="006B38DA">
        <w:rPr>
          <w:rFonts w:ascii="Arial" w:hAnsi="Arial" w:cs="Arial"/>
          <w:color w:val="000000"/>
          <w:sz w:val="20"/>
          <w:szCs w:val="20"/>
        </w:rPr>
        <w:t xml:space="preserve">dominantly in lower lobes. Subpleural parenchymal bands and </w:t>
      </w:r>
      <w:r w:rsidRPr="006B38DA">
        <w:rPr>
          <w:rFonts w:ascii="Arial" w:hAnsi="Arial" w:cs="Arial"/>
          <w:color w:val="000000"/>
          <w:sz w:val="20"/>
          <w:szCs w:val="20"/>
        </w:rPr>
        <w:t xml:space="preserve">fibrotic </w:t>
      </w:r>
      <w:r w:rsidR="002004E0" w:rsidRPr="006B38DA">
        <w:rPr>
          <w:rFonts w:ascii="Arial" w:hAnsi="Arial" w:cs="Arial"/>
          <w:color w:val="000000"/>
          <w:sz w:val="20"/>
          <w:szCs w:val="20"/>
        </w:rPr>
        <w:t xml:space="preserve">strands </w:t>
      </w:r>
      <w:r w:rsidRPr="006B38DA">
        <w:rPr>
          <w:rFonts w:ascii="Arial" w:hAnsi="Arial" w:cs="Arial"/>
          <w:color w:val="000000"/>
          <w:sz w:val="20"/>
          <w:szCs w:val="20"/>
        </w:rPr>
        <w:t>are seen in</w:t>
      </w:r>
      <w:r w:rsidR="008924D8" w:rsidRPr="006B38DA">
        <w:rPr>
          <w:rFonts w:ascii="Arial" w:hAnsi="Arial" w:cs="Arial"/>
          <w:color w:val="000000"/>
          <w:sz w:val="20"/>
          <w:szCs w:val="20"/>
        </w:rPr>
        <w:t xml:space="preserve"> lung pareanchyma predominantly in the</w:t>
      </w:r>
      <w:r w:rsidRPr="006B38DA">
        <w:rPr>
          <w:rFonts w:ascii="Arial" w:hAnsi="Arial" w:cs="Arial"/>
          <w:color w:val="000000"/>
          <w:sz w:val="20"/>
          <w:szCs w:val="20"/>
        </w:rPr>
        <w:t xml:space="preserve"> </w:t>
      </w:r>
      <w:r w:rsidR="00D96C27" w:rsidRPr="006B38DA">
        <w:rPr>
          <w:rFonts w:ascii="Arial" w:hAnsi="Arial" w:cs="Arial"/>
          <w:color w:val="000000"/>
          <w:sz w:val="20"/>
          <w:szCs w:val="20"/>
        </w:rPr>
        <w:t xml:space="preserve">bilateral </w:t>
      </w:r>
      <w:r w:rsidRPr="006B38DA">
        <w:rPr>
          <w:rFonts w:ascii="Arial" w:hAnsi="Arial" w:cs="Arial"/>
          <w:color w:val="000000"/>
          <w:sz w:val="20"/>
          <w:szCs w:val="20"/>
        </w:rPr>
        <w:t>lower lobe</w:t>
      </w:r>
      <w:r w:rsidR="00D96C27" w:rsidRPr="006B38DA">
        <w:rPr>
          <w:rFonts w:ascii="Arial" w:hAnsi="Arial" w:cs="Arial"/>
          <w:color w:val="000000"/>
          <w:sz w:val="20"/>
          <w:szCs w:val="20"/>
        </w:rPr>
        <w:t>s</w:t>
      </w:r>
      <w:r w:rsidRPr="006B38DA">
        <w:rPr>
          <w:rFonts w:ascii="Arial" w:hAnsi="Arial" w:cs="Arial"/>
          <w:color w:val="000000"/>
          <w:sz w:val="20"/>
          <w:szCs w:val="20"/>
        </w:rPr>
        <w:t xml:space="preserve">. </w:t>
      </w:r>
      <w:r w:rsidR="009A4218" w:rsidRPr="006B38DA">
        <w:rPr>
          <w:rFonts w:ascii="Arial" w:hAnsi="Arial" w:cs="Arial"/>
          <w:color w:val="000000"/>
          <w:sz w:val="20"/>
          <w:szCs w:val="20"/>
        </w:rPr>
        <w:t>Two</w:t>
      </w:r>
      <w:r w:rsidR="002004E0" w:rsidRPr="006B38DA">
        <w:rPr>
          <w:rFonts w:ascii="Arial" w:hAnsi="Arial" w:cs="Arial"/>
          <w:color w:val="000000"/>
          <w:sz w:val="20"/>
          <w:szCs w:val="20"/>
        </w:rPr>
        <w:t xml:space="preserve"> subpleural</w:t>
      </w:r>
      <w:r w:rsidR="009A4218" w:rsidRPr="006B38DA">
        <w:rPr>
          <w:rFonts w:ascii="Arial" w:hAnsi="Arial" w:cs="Arial"/>
          <w:color w:val="000000"/>
          <w:sz w:val="20"/>
          <w:szCs w:val="20"/>
        </w:rPr>
        <w:t xml:space="preserve"> nodular </w:t>
      </w:r>
      <w:r w:rsidR="002004E0" w:rsidRPr="006B38DA">
        <w:rPr>
          <w:rFonts w:ascii="Arial" w:hAnsi="Arial" w:cs="Arial"/>
          <w:color w:val="000000"/>
          <w:sz w:val="20"/>
          <w:szCs w:val="20"/>
        </w:rPr>
        <w:t>opacities (</w:t>
      </w:r>
      <w:r w:rsidR="000F531E" w:rsidRPr="006B38DA">
        <w:rPr>
          <w:rFonts w:ascii="Arial" w:hAnsi="Arial" w:cs="Arial"/>
          <w:color w:val="000000"/>
          <w:sz w:val="20"/>
          <w:szCs w:val="20"/>
        </w:rPr>
        <w:t>largest ~25X23mm) with surrounding ground glass opacity</w:t>
      </w:r>
      <w:r w:rsidR="002004E0" w:rsidRPr="006B38DA">
        <w:rPr>
          <w:rFonts w:ascii="Arial" w:hAnsi="Arial" w:cs="Arial"/>
          <w:color w:val="000000"/>
          <w:sz w:val="20"/>
          <w:szCs w:val="20"/>
        </w:rPr>
        <w:t xml:space="preserve"> (CT halo sign)</w:t>
      </w:r>
      <w:r w:rsidR="000F531E" w:rsidRPr="006B38DA">
        <w:rPr>
          <w:rFonts w:ascii="Arial" w:hAnsi="Arial" w:cs="Arial"/>
          <w:color w:val="000000"/>
          <w:sz w:val="20"/>
          <w:szCs w:val="20"/>
        </w:rPr>
        <w:t xml:space="preserve"> are</w:t>
      </w:r>
      <w:r w:rsidR="009A4218" w:rsidRPr="006B38DA">
        <w:rPr>
          <w:rFonts w:ascii="Arial" w:hAnsi="Arial" w:cs="Arial"/>
          <w:color w:val="000000"/>
          <w:sz w:val="20"/>
          <w:szCs w:val="20"/>
        </w:rPr>
        <w:t xml:space="preserve"> noted in the </w:t>
      </w:r>
      <w:r w:rsidR="006861D4" w:rsidRPr="006B38DA">
        <w:rPr>
          <w:rFonts w:ascii="Arial" w:hAnsi="Arial" w:cs="Arial"/>
          <w:color w:val="000000"/>
          <w:sz w:val="20"/>
          <w:szCs w:val="20"/>
        </w:rPr>
        <w:t xml:space="preserve">lateral basal segment of right lower and </w:t>
      </w:r>
      <w:r w:rsidR="00170A97" w:rsidRPr="006B38DA">
        <w:rPr>
          <w:rFonts w:ascii="Arial" w:hAnsi="Arial" w:cs="Arial"/>
          <w:color w:val="000000"/>
          <w:sz w:val="20"/>
          <w:szCs w:val="20"/>
        </w:rPr>
        <w:t>anterior</w:t>
      </w:r>
      <w:r w:rsidR="006861D4" w:rsidRPr="006B38DA">
        <w:rPr>
          <w:rFonts w:ascii="Arial" w:hAnsi="Arial" w:cs="Arial"/>
          <w:color w:val="000000"/>
          <w:sz w:val="20"/>
          <w:szCs w:val="20"/>
        </w:rPr>
        <w:t xml:space="preserve"> segment of left upper lobe, one of them showing cavitatory changes.</w:t>
      </w:r>
      <w:r w:rsidR="00231F21" w:rsidRPr="006B38DA">
        <w:rPr>
          <w:rFonts w:ascii="Arial" w:hAnsi="Arial" w:cs="Arial"/>
          <w:color w:val="000000"/>
          <w:sz w:val="20"/>
          <w:szCs w:val="20"/>
        </w:rPr>
        <w:t xml:space="preserve"> No intracavitatory nodule is seen.</w:t>
      </w:r>
      <w:r w:rsidR="00835582" w:rsidRPr="006B38DA">
        <w:rPr>
          <w:rFonts w:ascii="Arial" w:hAnsi="Arial" w:cs="Arial"/>
          <w:color w:val="000000"/>
          <w:sz w:val="20"/>
          <w:szCs w:val="20"/>
        </w:rPr>
        <w:t xml:space="preserve"> Simple pulmonary cyst is noted in lateral basal segment of right lower and anterior segment of left upper lobe.</w:t>
      </w:r>
    </w:p>
    <w:p w:rsidR="009A4218" w:rsidRPr="006B38DA" w:rsidRDefault="009A4218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0"/>
          <w:szCs w:val="20"/>
          <w:u w:val="single"/>
        </w:rPr>
      </w:pPr>
      <w:r w:rsidRPr="006B38DA">
        <w:rPr>
          <w:rFonts w:ascii="Arial" w:hAnsi="Arial" w:cs="Arial"/>
          <w:b/>
          <w:i/>
          <w:color w:val="000000"/>
          <w:sz w:val="20"/>
          <w:szCs w:val="20"/>
          <w:u w:val="single"/>
        </w:rPr>
        <w:t>CT Severity scoring system</w:t>
      </w: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proofErr w:type="gramStart"/>
      <w:r w:rsidRPr="006B38DA">
        <w:rPr>
          <w:rFonts w:ascii="Arial" w:hAnsi="Arial" w:cs="Arial"/>
          <w:color w:val="000000"/>
          <w:sz w:val="20"/>
          <w:szCs w:val="20"/>
        </w:rPr>
        <w:t>Affected lung in percentage per lobe (Max 25 points).</w:t>
      </w:r>
      <w:proofErr w:type="gramEnd"/>
      <w:r w:rsidRPr="006B38DA">
        <w:rPr>
          <w:rFonts w:ascii="Arial" w:hAnsi="Arial" w:cs="Arial"/>
          <w:color w:val="000000"/>
          <w:sz w:val="20"/>
          <w:szCs w:val="20"/>
        </w:rPr>
        <w:t xml:space="preserve"> (0% - 0 point), (Less than 5% = 1 point), (5% - 25% = 2 point), (26% - 50% = 3 point), (51 % - 75% = 4 point), (76% - 100% = 5 point). Grade: Mild: ≤8,   Moderate:  9-17, Severe: ≥ 18</w:t>
      </w: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095F07" w:rsidRPr="006B38DA" w:rsidTr="00B25C14">
        <w:tc>
          <w:tcPr>
            <w:tcW w:w="2904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Lung Lobes</w:t>
            </w:r>
          </w:p>
        </w:tc>
        <w:tc>
          <w:tcPr>
            <w:tcW w:w="4656" w:type="dxa"/>
            <w:gridSpan w:val="2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Percentage (%)</w:t>
            </w:r>
          </w:p>
        </w:tc>
        <w:tc>
          <w:tcPr>
            <w:tcW w:w="2358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Points</w:t>
            </w:r>
          </w:p>
        </w:tc>
      </w:tr>
      <w:tr w:rsidR="00095F07" w:rsidRPr="006B38DA" w:rsidTr="00B25C14">
        <w:tc>
          <w:tcPr>
            <w:tcW w:w="2904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&lt;5%</w:t>
            </w:r>
          </w:p>
        </w:tc>
        <w:tc>
          <w:tcPr>
            <w:tcW w:w="2358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095F07" w:rsidRPr="006B38DA" w:rsidTr="00B25C14">
        <w:trPr>
          <w:trHeight w:val="298"/>
        </w:trPr>
        <w:tc>
          <w:tcPr>
            <w:tcW w:w="2904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&lt;5%</w:t>
            </w:r>
          </w:p>
        </w:tc>
        <w:tc>
          <w:tcPr>
            <w:tcW w:w="2358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095F07" w:rsidRPr="006B38DA" w:rsidTr="00B25C14">
        <w:trPr>
          <w:trHeight w:val="298"/>
        </w:trPr>
        <w:tc>
          <w:tcPr>
            <w:tcW w:w="2904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5%-25%</w:t>
            </w:r>
          </w:p>
        </w:tc>
        <w:tc>
          <w:tcPr>
            <w:tcW w:w="2358" w:type="dxa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907C05" w:rsidRPr="006B38DA" w:rsidTr="00B25C14">
        <w:tc>
          <w:tcPr>
            <w:tcW w:w="2904" w:type="dxa"/>
          </w:tcPr>
          <w:p w:rsidR="00907C05" w:rsidRPr="006B38DA" w:rsidRDefault="00907C05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907C05" w:rsidRPr="006B38DA" w:rsidRDefault="00907C05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&lt;5%</w:t>
            </w:r>
          </w:p>
        </w:tc>
        <w:tc>
          <w:tcPr>
            <w:tcW w:w="2358" w:type="dxa"/>
          </w:tcPr>
          <w:p w:rsidR="00907C05" w:rsidRPr="006B38DA" w:rsidRDefault="00907C05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907C05" w:rsidRPr="006B38DA" w:rsidTr="00B25C14">
        <w:tc>
          <w:tcPr>
            <w:tcW w:w="2904" w:type="dxa"/>
          </w:tcPr>
          <w:p w:rsidR="00907C05" w:rsidRPr="006B38DA" w:rsidRDefault="00907C05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907C05" w:rsidRPr="006B38DA" w:rsidRDefault="00907C05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5%-25%</w:t>
            </w:r>
          </w:p>
        </w:tc>
        <w:tc>
          <w:tcPr>
            <w:tcW w:w="2358" w:type="dxa"/>
          </w:tcPr>
          <w:p w:rsidR="00907C05" w:rsidRPr="006B38DA" w:rsidRDefault="00907C05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095F07" w:rsidRPr="006B38DA" w:rsidTr="00B25C14">
        <w:tc>
          <w:tcPr>
            <w:tcW w:w="4919" w:type="dxa"/>
            <w:gridSpan w:val="2"/>
          </w:tcPr>
          <w:p w:rsidR="00095F07" w:rsidRPr="006B38DA" w:rsidRDefault="00095F07" w:rsidP="00B25C1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095F07" w:rsidRPr="006B38DA" w:rsidRDefault="00095F07" w:rsidP="00D96C27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</w:t>
            </w:r>
            <w:r w:rsidR="00835582" w:rsidRPr="006B38DA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</w:t>
            </w: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D96C27" w:rsidRPr="006B38DA">
              <w:rPr>
                <w:rFonts w:ascii="Arial" w:hAnsi="Arial" w:cs="Arial"/>
                <w:color w:val="000000"/>
                <w:sz w:val="20"/>
                <w:szCs w:val="20"/>
              </w:rPr>
              <w:t>08</w:t>
            </w: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 xml:space="preserve"> out of </w:t>
            </w:r>
            <w:r w:rsidR="00D96C27" w:rsidRPr="006B38DA">
              <w:rPr>
                <w:rFonts w:ascii="Arial" w:hAnsi="Arial" w:cs="Arial"/>
                <w:color w:val="000000"/>
                <w:sz w:val="20"/>
                <w:szCs w:val="20"/>
              </w:rPr>
              <w:t>25 Mild</w:t>
            </w:r>
            <w:r w:rsidRPr="006B38DA">
              <w:rPr>
                <w:rFonts w:ascii="Arial" w:hAnsi="Arial" w:cs="Arial"/>
                <w:color w:val="000000"/>
                <w:sz w:val="20"/>
                <w:szCs w:val="20"/>
              </w:rPr>
              <w:t xml:space="preserve"> grade</w:t>
            </w:r>
          </w:p>
        </w:tc>
      </w:tr>
    </w:tbl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6B38DA">
        <w:rPr>
          <w:rFonts w:ascii="Arial" w:hAnsi="Arial" w:cs="Arial"/>
          <w:color w:val="000000"/>
          <w:sz w:val="20"/>
          <w:szCs w:val="20"/>
        </w:rPr>
        <w:t>Trachea and main bronchi appears normal.</w:t>
      </w: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6B38DA">
        <w:rPr>
          <w:rFonts w:ascii="Arial" w:hAnsi="Arial" w:cs="Arial"/>
          <w:color w:val="000000"/>
          <w:sz w:val="20"/>
          <w:szCs w:val="20"/>
        </w:rPr>
        <w:t xml:space="preserve">Visualised portion of oesophagus appears normal. </w:t>
      </w: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6B38DA">
        <w:rPr>
          <w:rFonts w:ascii="Arial" w:hAnsi="Arial" w:cs="Arial"/>
          <w:color w:val="000000"/>
          <w:sz w:val="20"/>
          <w:szCs w:val="20"/>
        </w:rPr>
        <w:t>No obvious pleural, pericardial effusion is noted. No mediastinal lymphadenopathy noted.</w:t>
      </w: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6B38DA">
        <w:rPr>
          <w:rFonts w:ascii="Arial" w:hAnsi="Arial" w:cs="Arial"/>
          <w:b/>
          <w:color w:val="000000"/>
          <w:sz w:val="20"/>
          <w:szCs w:val="20"/>
        </w:rPr>
        <w:t>Visualised bones show degenerative changes in the form of marginal and bridging osteophytes in thoracic spine.</w:t>
      </w: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095F07" w:rsidRPr="006B38DA" w:rsidRDefault="00095F07" w:rsidP="00095F0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6B38DA">
        <w:rPr>
          <w:rFonts w:ascii="Arial" w:hAnsi="Arial" w:cs="Arial"/>
          <w:color w:val="000000"/>
          <w:sz w:val="20"/>
          <w:szCs w:val="20"/>
        </w:rPr>
        <w:t>No abnormal density is seen in the visualised liver, spleen, pancreas and suprarenal.</w:t>
      </w:r>
    </w:p>
    <w:p w:rsidR="00095F07" w:rsidRPr="00B63FC5" w:rsidRDefault="00095F07" w:rsidP="00095F07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297A96" w:rsidRDefault="00095F07" w:rsidP="00297A96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/ probable </w:t>
      </w:r>
      <w:r w:rsidR="00C26484">
        <w:rPr>
          <w:rFonts w:ascii="Arial" w:hAnsi="Arial" w:cs="Arial"/>
          <w:b/>
          <w:i/>
          <w:color w:val="000000"/>
          <w:sz w:val="22"/>
          <w:szCs w:val="22"/>
        </w:rPr>
        <w:t xml:space="preserve">reabsorption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COVID-19 infection (</w:t>
      </w:r>
      <w:r w:rsidR="00C26484">
        <w:rPr>
          <w:rFonts w:ascii="Arial" w:hAnsi="Arial" w:cs="Arial"/>
          <w:b/>
          <w:i/>
          <w:color w:val="000000"/>
          <w:sz w:val="22"/>
          <w:szCs w:val="22"/>
        </w:rPr>
        <w:t>Mild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Grade,</w:t>
      </w:r>
      <w:r w:rsidR="00C26484">
        <w:rPr>
          <w:rFonts w:ascii="Arial" w:hAnsi="Arial" w:cs="Arial"/>
          <w:b/>
          <w:i/>
          <w:color w:val="000000"/>
          <w:sz w:val="22"/>
          <w:szCs w:val="22"/>
        </w:rPr>
        <w:t xml:space="preserve"> CT- SS – 08</w:t>
      </w:r>
      <w:r>
        <w:rPr>
          <w:rFonts w:ascii="Arial" w:hAnsi="Arial" w:cs="Arial"/>
          <w:b/>
          <w:i/>
          <w:color w:val="000000"/>
          <w:sz w:val="22"/>
          <w:szCs w:val="22"/>
        </w:rPr>
        <w:t>/25) (CO</w:t>
      </w:r>
      <w:r w:rsidR="00297A96">
        <w:rPr>
          <w:rFonts w:ascii="Arial" w:hAnsi="Arial" w:cs="Arial"/>
          <w:b/>
          <w:i/>
          <w:color w:val="000000"/>
          <w:sz w:val="22"/>
          <w:szCs w:val="22"/>
        </w:rPr>
        <w:t xml:space="preserve">-RADS Grade – 5) </w:t>
      </w:r>
      <w:r w:rsidR="00B3644F">
        <w:rPr>
          <w:rFonts w:ascii="Arial" w:hAnsi="Arial" w:cs="Arial"/>
          <w:b/>
          <w:i/>
          <w:color w:val="000000"/>
          <w:sz w:val="22"/>
          <w:szCs w:val="22"/>
        </w:rPr>
        <w:t>with s</w:t>
      </w:r>
      <w:r w:rsidR="00297A96">
        <w:rPr>
          <w:rFonts w:ascii="Arial" w:hAnsi="Arial" w:cs="Arial"/>
          <w:b/>
          <w:i/>
          <w:color w:val="000000"/>
          <w:sz w:val="22"/>
          <w:szCs w:val="22"/>
        </w:rPr>
        <w:t>econdary complication as fungal</w:t>
      </w:r>
      <w:r w:rsidR="00231F21">
        <w:rPr>
          <w:rFonts w:ascii="Arial" w:hAnsi="Arial" w:cs="Arial"/>
          <w:b/>
          <w:i/>
          <w:color w:val="000000"/>
          <w:sz w:val="22"/>
          <w:szCs w:val="22"/>
        </w:rPr>
        <w:t xml:space="preserve"> (</w:t>
      </w:r>
      <w:r w:rsidR="002004E0">
        <w:rPr>
          <w:rFonts w:ascii="Arial" w:hAnsi="Arial" w:cs="Arial"/>
          <w:b/>
          <w:i/>
          <w:color w:val="000000"/>
          <w:sz w:val="22"/>
        </w:rPr>
        <w:t>Angioinvasive Aspergillosis</w:t>
      </w:r>
      <w:r w:rsidR="00231F21">
        <w:rPr>
          <w:rFonts w:ascii="Arial" w:hAnsi="Arial" w:cs="Arial"/>
          <w:b/>
          <w:i/>
          <w:color w:val="000000"/>
          <w:sz w:val="22"/>
        </w:rPr>
        <w:t xml:space="preserve"> / Mucormycosis) </w:t>
      </w:r>
      <w:r w:rsidR="00231F21">
        <w:rPr>
          <w:rFonts w:ascii="Arial" w:hAnsi="Arial" w:cs="Arial"/>
          <w:b/>
          <w:i/>
          <w:color w:val="000000"/>
          <w:sz w:val="22"/>
          <w:szCs w:val="22"/>
        </w:rPr>
        <w:t xml:space="preserve">pneumonia </w:t>
      </w:r>
      <w:r w:rsidR="00297A96">
        <w:rPr>
          <w:rFonts w:ascii="Arial" w:hAnsi="Arial" w:cs="Arial"/>
          <w:b/>
          <w:i/>
          <w:color w:val="000000"/>
          <w:sz w:val="22"/>
          <w:szCs w:val="22"/>
        </w:rPr>
        <w:t xml:space="preserve">in form </w:t>
      </w:r>
      <w:r w:rsidR="002004E0">
        <w:rPr>
          <w:rFonts w:ascii="Arial" w:hAnsi="Arial" w:cs="Arial"/>
          <w:b/>
          <w:i/>
          <w:color w:val="000000"/>
          <w:sz w:val="22"/>
          <w:szCs w:val="22"/>
        </w:rPr>
        <w:t>of subpleural nodular</w:t>
      </w:r>
      <w:r w:rsidR="00B3644F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297A96">
        <w:rPr>
          <w:rFonts w:ascii="Arial" w:hAnsi="Arial" w:cs="Arial"/>
          <w:b/>
          <w:i/>
          <w:color w:val="000000"/>
          <w:sz w:val="22"/>
          <w:szCs w:val="22"/>
        </w:rPr>
        <w:t>lesions</w:t>
      </w:r>
      <w:r w:rsidR="000F531E">
        <w:rPr>
          <w:rFonts w:ascii="Arial" w:hAnsi="Arial" w:cs="Arial"/>
          <w:b/>
          <w:i/>
          <w:color w:val="000000"/>
          <w:sz w:val="22"/>
          <w:szCs w:val="22"/>
        </w:rPr>
        <w:t xml:space="preserve"> with surrounding ground glass opacity</w:t>
      </w:r>
      <w:r w:rsidR="00297A96">
        <w:rPr>
          <w:rFonts w:ascii="Arial" w:hAnsi="Arial" w:cs="Arial"/>
          <w:b/>
          <w:i/>
          <w:color w:val="000000"/>
          <w:sz w:val="22"/>
          <w:szCs w:val="22"/>
        </w:rPr>
        <w:t xml:space="preserve"> in </w:t>
      </w:r>
      <w:r w:rsidR="00B3644F">
        <w:rPr>
          <w:rFonts w:ascii="Arial" w:hAnsi="Arial" w:cs="Arial"/>
          <w:b/>
          <w:i/>
          <w:color w:val="000000"/>
          <w:sz w:val="22"/>
          <w:szCs w:val="22"/>
        </w:rPr>
        <w:t xml:space="preserve">lateral basal </w:t>
      </w:r>
      <w:r w:rsidR="002004E0">
        <w:rPr>
          <w:rFonts w:ascii="Arial" w:hAnsi="Arial" w:cs="Arial"/>
          <w:b/>
          <w:i/>
          <w:color w:val="000000"/>
          <w:sz w:val="22"/>
          <w:szCs w:val="22"/>
        </w:rPr>
        <w:t>segment of</w:t>
      </w:r>
      <w:r w:rsidR="00297A96">
        <w:rPr>
          <w:rFonts w:ascii="Arial" w:hAnsi="Arial" w:cs="Arial"/>
          <w:b/>
          <w:i/>
          <w:color w:val="000000"/>
          <w:sz w:val="22"/>
          <w:szCs w:val="22"/>
        </w:rPr>
        <w:t xml:space="preserve"> right </w:t>
      </w:r>
      <w:r w:rsidR="00B3644F">
        <w:rPr>
          <w:rFonts w:ascii="Arial" w:hAnsi="Arial" w:cs="Arial"/>
          <w:b/>
          <w:i/>
          <w:color w:val="000000"/>
          <w:sz w:val="22"/>
          <w:szCs w:val="22"/>
        </w:rPr>
        <w:t xml:space="preserve">lower &amp; anterior </w:t>
      </w:r>
      <w:r w:rsidR="00297A96">
        <w:rPr>
          <w:rFonts w:ascii="Arial" w:hAnsi="Arial" w:cs="Arial"/>
          <w:b/>
          <w:i/>
          <w:color w:val="000000"/>
          <w:sz w:val="22"/>
          <w:szCs w:val="22"/>
        </w:rPr>
        <w:t xml:space="preserve">segment of left upper lobes, </w:t>
      </w:r>
      <w:r w:rsidR="00B3644F">
        <w:rPr>
          <w:rFonts w:ascii="Arial" w:hAnsi="Arial" w:cs="Arial"/>
          <w:b/>
          <w:i/>
          <w:color w:val="000000"/>
          <w:sz w:val="22"/>
          <w:szCs w:val="22"/>
        </w:rPr>
        <w:t xml:space="preserve">one of them showing cavitatory changes </w:t>
      </w:r>
      <w:r w:rsidR="002004E0">
        <w:rPr>
          <w:rFonts w:ascii="Arial" w:hAnsi="Arial" w:cs="Arial"/>
          <w:b/>
          <w:i/>
          <w:color w:val="000000"/>
          <w:sz w:val="22"/>
        </w:rPr>
        <w:t>(Details</w:t>
      </w:r>
      <w:r w:rsidR="00297A96">
        <w:rPr>
          <w:rFonts w:ascii="Arial" w:hAnsi="Arial" w:cs="Arial"/>
          <w:b/>
          <w:i/>
          <w:color w:val="000000"/>
          <w:sz w:val="22"/>
        </w:rPr>
        <w:t xml:space="preserve"> as described above).</w:t>
      </w:r>
    </w:p>
    <w:p w:rsidR="006B38DA" w:rsidRDefault="006B38DA" w:rsidP="00297A96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</w:p>
    <w:p w:rsidR="00095F07" w:rsidRPr="002004E0" w:rsidRDefault="00095F07" w:rsidP="002004E0">
      <w:pPr>
        <w:pStyle w:val="ListParagraph"/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4763CF"/>
    <w:multiLevelType w:val="hybridMultilevel"/>
    <w:tmpl w:val="14AEAAB4"/>
    <w:lvl w:ilvl="0" w:tplc="5498CE0A">
      <w:start w:val="45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3347"/>
    <w:rsid w:val="0006602D"/>
    <w:rsid w:val="00066D83"/>
    <w:rsid w:val="0007379A"/>
    <w:rsid w:val="00085BC8"/>
    <w:rsid w:val="00095F07"/>
    <w:rsid w:val="000A0DDA"/>
    <w:rsid w:val="000A2225"/>
    <w:rsid w:val="000C005C"/>
    <w:rsid w:val="000C6A67"/>
    <w:rsid w:val="000D4222"/>
    <w:rsid w:val="000E5E98"/>
    <w:rsid w:val="000F0DC0"/>
    <w:rsid w:val="000F531E"/>
    <w:rsid w:val="001113C0"/>
    <w:rsid w:val="001210B8"/>
    <w:rsid w:val="0016423B"/>
    <w:rsid w:val="0016733E"/>
    <w:rsid w:val="00170A97"/>
    <w:rsid w:val="001910CD"/>
    <w:rsid w:val="00194FBF"/>
    <w:rsid w:val="001B0216"/>
    <w:rsid w:val="001B064C"/>
    <w:rsid w:val="001B1B57"/>
    <w:rsid w:val="001D54F2"/>
    <w:rsid w:val="001E537C"/>
    <w:rsid w:val="002004E0"/>
    <w:rsid w:val="002139B3"/>
    <w:rsid w:val="00224D8D"/>
    <w:rsid w:val="00231F21"/>
    <w:rsid w:val="00233383"/>
    <w:rsid w:val="00243B1D"/>
    <w:rsid w:val="00247621"/>
    <w:rsid w:val="00287808"/>
    <w:rsid w:val="00290D95"/>
    <w:rsid w:val="002962D7"/>
    <w:rsid w:val="00297A96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32BBB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D7333"/>
    <w:rsid w:val="003E5AAF"/>
    <w:rsid w:val="004057D5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30C05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861D4"/>
    <w:rsid w:val="00693FAE"/>
    <w:rsid w:val="006A3E53"/>
    <w:rsid w:val="006B10D6"/>
    <w:rsid w:val="006B38DA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0AC6"/>
    <w:rsid w:val="007E3C62"/>
    <w:rsid w:val="00835582"/>
    <w:rsid w:val="0084781B"/>
    <w:rsid w:val="00854DF5"/>
    <w:rsid w:val="00870344"/>
    <w:rsid w:val="00882861"/>
    <w:rsid w:val="008924D8"/>
    <w:rsid w:val="008D5AF1"/>
    <w:rsid w:val="008D6F16"/>
    <w:rsid w:val="008E47A4"/>
    <w:rsid w:val="008F4FA4"/>
    <w:rsid w:val="008F7A0C"/>
    <w:rsid w:val="00907C05"/>
    <w:rsid w:val="00924951"/>
    <w:rsid w:val="009276B7"/>
    <w:rsid w:val="00974015"/>
    <w:rsid w:val="009A4218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062F"/>
    <w:rsid w:val="00AE4DFE"/>
    <w:rsid w:val="00AE56B2"/>
    <w:rsid w:val="00AF2139"/>
    <w:rsid w:val="00AF7958"/>
    <w:rsid w:val="00B1409D"/>
    <w:rsid w:val="00B2060A"/>
    <w:rsid w:val="00B25461"/>
    <w:rsid w:val="00B3644F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484"/>
    <w:rsid w:val="00C26C7A"/>
    <w:rsid w:val="00C46A50"/>
    <w:rsid w:val="00C63476"/>
    <w:rsid w:val="00C70FBD"/>
    <w:rsid w:val="00C84BA9"/>
    <w:rsid w:val="00C85AB4"/>
    <w:rsid w:val="00C9406F"/>
    <w:rsid w:val="00C947D6"/>
    <w:rsid w:val="00CA7D4A"/>
    <w:rsid w:val="00CB064F"/>
    <w:rsid w:val="00CB525B"/>
    <w:rsid w:val="00CC0B14"/>
    <w:rsid w:val="00CC5036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33DC"/>
    <w:rsid w:val="00D46287"/>
    <w:rsid w:val="00D578E7"/>
    <w:rsid w:val="00D62237"/>
    <w:rsid w:val="00D64CC8"/>
    <w:rsid w:val="00D7461A"/>
    <w:rsid w:val="00D75330"/>
    <w:rsid w:val="00D760D6"/>
    <w:rsid w:val="00D920AB"/>
    <w:rsid w:val="00D96C27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4F58"/>
    <w:rsid w:val="00E94CEC"/>
    <w:rsid w:val="00EB7390"/>
    <w:rsid w:val="00EC0236"/>
    <w:rsid w:val="00EC1A7A"/>
    <w:rsid w:val="00EC33AB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095F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2021-07-15T11:20:00Z</dcterms:created>
  <dcterms:modified xsi:type="dcterms:W3CDTF">2021-07-15T11:20:00Z</dcterms:modified>
</cp:coreProperties>
</file>