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6C4001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NIRMAL YADAV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6C4001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CE0B77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MD(MEDICINE)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E3A44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390F9C">
              <w:rPr>
                <w:rFonts w:ascii="Cambria" w:hAnsi="Cambria"/>
                <w:noProof/>
                <w:sz w:val="28"/>
              </w:rPr>
              <w:t>17-Dec-2022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2D253B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2D253B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037DDF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  <w:r w:rsidR="00AD4EEC">
        <w:rPr>
          <w:rFonts w:ascii="Arial" w:hAnsi="Arial" w:cs="Arial"/>
          <w:sz w:val="22"/>
          <w:szCs w:val="22"/>
        </w:rPr>
        <w:t xml:space="preserve"> After micturation residual urine volume is </w:t>
      </w:r>
      <w:r w:rsidR="00037DDF">
        <w:rPr>
          <w:rFonts w:ascii="Arial" w:hAnsi="Arial" w:cs="Arial"/>
          <w:sz w:val="22"/>
          <w:szCs w:val="22"/>
        </w:rPr>
        <w:t xml:space="preserve">insignificant 10.8cc. </w:t>
      </w:r>
      <w:r w:rsidR="00037DDF" w:rsidRPr="00037DDF">
        <w:rPr>
          <w:rFonts w:ascii="Arial" w:hAnsi="Arial" w:cs="Arial"/>
          <w:b/>
          <w:sz w:val="22"/>
          <w:szCs w:val="22"/>
        </w:rPr>
        <w:t>A cystic lesion</w:t>
      </w:r>
      <w:r w:rsidR="007B3A90">
        <w:rPr>
          <w:rFonts w:ascii="Arial" w:hAnsi="Arial" w:cs="Arial"/>
          <w:b/>
          <w:sz w:val="22"/>
          <w:szCs w:val="22"/>
        </w:rPr>
        <w:t xml:space="preserve"> with thin internal septa of size ~11X7</w:t>
      </w:r>
      <w:r w:rsidR="00037DDF" w:rsidRPr="00037DDF">
        <w:rPr>
          <w:rFonts w:ascii="Arial" w:hAnsi="Arial" w:cs="Arial"/>
          <w:b/>
          <w:sz w:val="22"/>
          <w:szCs w:val="22"/>
        </w:rPr>
        <w:t>mm is seen</w:t>
      </w:r>
      <w:r w:rsidR="007B3A90">
        <w:rPr>
          <w:rFonts w:ascii="Arial" w:hAnsi="Arial" w:cs="Arial"/>
          <w:b/>
          <w:sz w:val="22"/>
          <w:szCs w:val="22"/>
        </w:rPr>
        <w:t xml:space="preserve"> in the wall of urinary bladder in neck region.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</w:t>
      </w:r>
      <w:r w:rsidR="006C4001" w:rsidRPr="006C4001">
        <w:rPr>
          <w:rFonts w:ascii="Arial" w:hAnsi="Arial" w:cs="Arial"/>
          <w:b/>
          <w:sz w:val="22"/>
          <w:szCs w:val="22"/>
        </w:rPr>
        <w:t>Mild enlargement</w:t>
      </w:r>
      <w:r w:rsidRPr="006C4001">
        <w:rPr>
          <w:rFonts w:ascii="Arial" w:hAnsi="Arial" w:cs="Arial"/>
          <w:b/>
          <w:sz w:val="22"/>
          <w:szCs w:val="22"/>
        </w:rPr>
        <w:t xml:space="preserve"> of the prostate is seen (</w:t>
      </w:r>
      <w:r w:rsidR="00AD4EEC">
        <w:rPr>
          <w:rFonts w:ascii="Arial" w:hAnsi="Arial" w:cs="Arial"/>
          <w:b/>
          <w:sz w:val="22"/>
          <w:szCs w:val="22"/>
        </w:rPr>
        <w:t>4.3X3.1X3.6</w:t>
      </w:r>
      <w:r w:rsidRPr="006C4001">
        <w:rPr>
          <w:rFonts w:ascii="Arial" w:hAnsi="Arial" w:cs="Arial"/>
          <w:b/>
          <w:sz w:val="22"/>
          <w:szCs w:val="22"/>
        </w:rPr>
        <w:t>).</w:t>
      </w:r>
      <w:r w:rsidRPr="00224D8D">
        <w:rPr>
          <w:rFonts w:ascii="Arial" w:hAnsi="Arial" w:cs="Arial"/>
          <w:sz w:val="22"/>
          <w:szCs w:val="22"/>
        </w:rPr>
        <w:t xml:space="preserve"> Homogenous texture of the prostate is noted.</w:t>
      </w:r>
      <w:r w:rsidR="00AD4EEC">
        <w:rPr>
          <w:rFonts w:ascii="Arial" w:hAnsi="Arial" w:cs="Arial"/>
          <w:sz w:val="22"/>
          <w:szCs w:val="22"/>
        </w:rPr>
        <w:t xml:space="preserve"> Weight of the prostate is 25.8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7B3A9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7B3A90">
        <w:rPr>
          <w:rFonts w:ascii="Arial" w:hAnsi="Arial" w:cs="Arial"/>
          <w:b/>
          <w:i/>
          <w:iCs/>
          <w:sz w:val="22"/>
          <w:szCs w:val="22"/>
        </w:rPr>
        <w:t>) Small brunn’s cyst.</w:t>
      </w:r>
    </w:p>
    <w:p w:rsidR="007B3A90" w:rsidRDefault="007B3A90" w:rsidP="00A46CD1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ii) Mild prostatomegaly.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37D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3A44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0F9C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C5D1A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001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3A90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372C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7502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1143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4EEC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3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2022-12-17T08:51:00Z</cp:lastPrinted>
  <dcterms:created xsi:type="dcterms:W3CDTF">2022-12-17T08:51:00Z</dcterms:created>
  <dcterms:modified xsi:type="dcterms:W3CDTF">2022-12-17T08:51:00Z</dcterms:modified>
</cp:coreProperties>
</file>