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90A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JITENDRA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90A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C37B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A.K.JHA   M.B.B.S,M.S.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90A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1F24DA" w:rsidRDefault="002962D7" w:rsidP="00540DE3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1F24DA" w:rsidRPr="00B2060A" w:rsidRDefault="001F24DA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190AA8">
        <w:rPr>
          <w:b/>
          <w:sz w:val="32"/>
          <w:szCs w:val="32"/>
          <w:u w:val="single"/>
          <w:lang w:val="fr-FR"/>
        </w:rPr>
        <w:t>LEFT</w:t>
      </w:r>
      <w:r w:rsidR="004742A5">
        <w:rPr>
          <w:b/>
          <w:sz w:val="32"/>
          <w:szCs w:val="32"/>
          <w:u w:val="single"/>
          <w:lang w:val="fr-FR"/>
        </w:rPr>
        <w:t xml:space="preserve"> </w:t>
      </w:r>
      <w:r w:rsidR="00FC37B3">
        <w:rPr>
          <w:b/>
          <w:sz w:val="32"/>
          <w:szCs w:val="32"/>
          <w:u w:val="single"/>
          <w:lang w:val="fr-FR"/>
        </w:rPr>
        <w:t>KNEE JOINT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FD772B" w:rsidRDefault="00190AA8" w:rsidP="001F24D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CT left </w:t>
      </w:r>
      <w:r w:rsidR="00FD772B">
        <w:rPr>
          <w:rFonts w:ascii="Arial" w:hAnsi="Arial" w:cs="Arial"/>
          <w:sz w:val="22"/>
          <w:szCs w:val="22"/>
        </w:rPr>
        <w:t xml:space="preserve">knee </w:t>
      </w:r>
      <w:r w:rsidR="00EB1DEB" w:rsidRPr="00997981">
        <w:rPr>
          <w:rFonts w:ascii="Arial" w:hAnsi="Arial" w:cs="Arial"/>
          <w:sz w:val="22"/>
          <w:szCs w:val="22"/>
        </w:rPr>
        <w:t>done by taking 5mm axial &amp; coronal sections with 3D reconstructions.</w:t>
      </w:r>
    </w:p>
    <w:p w:rsidR="00726A94" w:rsidRDefault="00726A94" w:rsidP="001F24DA">
      <w:pPr>
        <w:rPr>
          <w:rFonts w:ascii="Arial" w:hAnsi="Arial" w:cs="Arial"/>
          <w:sz w:val="22"/>
          <w:szCs w:val="22"/>
        </w:rPr>
      </w:pPr>
    </w:p>
    <w:p w:rsidR="006E55DF" w:rsidRDefault="006E55DF" w:rsidP="006E55D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well defined expansile lesion of size ~4.4 (T) X 5.2(AP) X 7.2(CC) cm with internal solid attenuation is seen in epimetaphyseal region of left </w:t>
      </w:r>
      <w:proofErr w:type="spellStart"/>
      <w:r>
        <w:rPr>
          <w:rFonts w:ascii="Arial" w:hAnsi="Arial" w:cs="Arial"/>
          <w:sz w:val="22"/>
          <w:szCs w:val="22"/>
        </w:rPr>
        <w:t>fibular</w:t>
      </w:r>
      <w:proofErr w:type="spellEnd"/>
      <w:r>
        <w:rPr>
          <w:rFonts w:ascii="Arial" w:hAnsi="Arial" w:cs="Arial"/>
          <w:sz w:val="22"/>
          <w:szCs w:val="22"/>
        </w:rPr>
        <w:t xml:space="preserve"> head with thinning of cortex and cortical break at few places. No surrounding soft tissue component is seen. No obvious blood fluid level seen.</w:t>
      </w:r>
    </w:p>
    <w:p w:rsidR="005110E3" w:rsidRDefault="005110E3" w:rsidP="001F24DA">
      <w:pPr>
        <w:rPr>
          <w:rFonts w:ascii="Arial" w:hAnsi="Arial" w:cs="Arial"/>
          <w:sz w:val="22"/>
          <w:szCs w:val="22"/>
        </w:rPr>
      </w:pPr>
    </w:p>
    <w:p w:rsidR="00FD772B" w:rsidRPr="001F24DA" w:rsidRDefault="00FD772B" w:rsidP="00FD772B">
      <w:pPr>
        <w:rPr>
          <w:rFonts w:ascii="Arial" w:hAnsi="Arial" w:cs="Arial"/>
          <w:sz w:val="22"/>
          <w:szCs w:val="22"/>
        </w:rPr>
      </w:pPr>
      <w:r w:rsidRPr="001F24DA">
        <w:rPr>
          <w:rFonts w:ascii="Arial" w:hAnsi="Arial" w:cs="Arial"/>
          <w:sz w:val="22"/>
          <w:szCs w:val="22"/>
        </w:rPr>
        <w:t>Visualized femur, tibia and</w:t>
      </w:r>
      <w:r w:rsidR="00482799">
        <w:rPr>
          <w:rFonts w:ascii="Arial" w:hAnsi="Arial" w:cs="Arial"/>
          <w:sz w:val="22"/>
          <w:szCs w:val="22"/>
        </w:rPr>
        <w:t xml:space="preserve"> rest of </w:t>
      </w:r>
      <w:r w:rsidR="00482799" w:rsidRPr="001F24DA">
        <w:rPr>
          <w:rFonts w:ascii="Arial" w:hAnsi="Arial" w:cs="Arial"/>
          <w:sz w:val="22"/>
          <w:szCs w:val="22"/>
        </w:rPr>
        <w:t>fibula</w:t>
      </w:r>
      <w:r w:rsidRPr="001F24DA">
        <w:rPr>
          <w:rFonts w:ascii="Arial" w:hAnsi="Arial" w:cs="Arial"/>
          <w:sz w:val="22"/>
          <w:szCs w:val="22"/>
        </w:rPr>
        <w:t xml:space="preserve"> are normal in attenuation. No</w:t>
      </w:r>
      <w:r w:rsidR="00482799">
        <w:rPr>
          <w:rFonts w:ascii="Arial" w:hAnsi="Arial" w:cs="Arial"/>
          <w:sz w:val="22"/>
          <w:szCs w:val="22"/>
        </w:rPr>
        <w:t xml:space="preserve"> other </w:t>
      </w:r>
      <w:r w:rsidR="00482799" w:rsidRPr="001F24DA">
        <w:rPr>
          <w:rFonts w:ascii="Arial" w:hAnsi="Arial" w:cs="Arial"/>
          <w:sz w:val="22"/>
          <w:szCs w:val="22"/>
        </w:rPr>
        <w:t>bony</w:t>
      </w:r>
      <w:r w:rsidRPr="001F24DA">
        <w:rPr>
          <w:rFonts w:ascii="Arial" w:hAnsi="Arial" w:cs="Arial"/>
          <w:sz w:val="22"/>
          <w:szCs w:val="22"/>
        </w:rPr>
        <w:t xml:space="preserve"> lesion or fracture seen. No bony growth is seen. </w:t>
      </w:r>
    </w:p>
    <w:p w:rsidR="00FD772B" w:rsidRPr="001F24DA" w:rsidRDefault="00FD772B" w:rsidP="00FD772B">
      <w:pPr>
        <w:rPr>
          <w:rFonts w:ascii="Arial" w:hAnsi="Arial" w:cs="Arial"/>
          <w:sz w:val="22"/>
          <w:szCs w:val="22"/>
        </w:rPr>
      </w:pPr>
    </w:p>
    <w:p w:rsidR="00FD772B" w:rsidRPr="001F24DA" w:rsidRDefault="00FD772B" w:rsidP="00FD772B">
      <w:pPr>
        <w:rPr>
          <w:rFonts w:ascii="Arial" w:hAnsi="Arial" w:cs="Arial"/>
          <w:sz w:val="22"/>
          <w:szCs w:val="22"/>
        </w:rPr>
      </w:pPr>
      <w:r w:rsidRPr="001F24DA">
        <w:rPr>
          <w:rFonts w:ascii="Arial" w:hAnsi="Arial" w:cs="Arial"/>
          <w:sz w:val="22"/>
          <w:szCs w:val="22"/>
        </w:rPr>
        <w:t>Patella is normal in morphology and attenuation.</w:t>
      </w:r>
    </w:p>
    <w:p w:rsidR="00FD772B" w:rsidRPr="001F24DA" w:rsidRDefault="00FD772B" w:rsidP="00FD772B">
      <w:pPr>
        <w:rPr>
          <w:rFonts w:ascii="Arial" w:hAnsi="Arial" w:cs="Arial"/>
          <w:sz w:val="22"/>
          <w:szCs w:val="22"/>
        </w:rPr>
      </w:pPr>
    </w:p>
    <w:p w:rsidR="00FD772B" w:rsidRPr="001F24DA" w:rsidRDefault="00C35CEE" w:rsidP="00FD77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1F24DA">
        <w:rPr>
          <w:rFonts w:ascii="Arial" w:hAnsi="Arial" w:cs="Arial"/>
          <w:sz w:val="22"/>
          <w:szCs w:val="22"/>
        </w:rPr>
        <w:t>igaments appear</w:t>
      </w:r>
      <w:r w:rsidR="00FD772B" w:rsidRPr="001F24DA">
        <w:rPr>
          <w:rFonts w:ascii="Arial" w:hAnsi="Arial" w:cs="Arial"/>
          <w:sz w:val="22"/>
          <w:szCs w:val="22"/>
        </w:rPr>
        <w:t xml:space="preserve"> normal in its density. Capsule is intact. Tendons and muscles appear normal.</w:t>
      </w:r>
    </w:p>
    <w:p w:rsidR="00FD772B" w:rsidRPr="001F24DA" w:rsidRDefault="00FD772B" w:rsidP="00FD772B">
      <w:pPr>
        <w:rPr>
          <w:rFonts w:ascii="Arial" w:hAnsi="Arial" w:cs="Arial"/>
          <w:sz w:val="22"/>
          <w:szCs w:val="22"/>
        </w:rPr>
      </w:pPr>
    </w:p>
    <w:p w:rsidR="00FD772B" w:rsidRDefault="00FD772B" w:rsidP="00FD772B">
      <w:pPr>
        <w:rPr>
          <w:rFonts w:ascii="Arial" w:hAnsi="Arial" w:cs="Arial"/>
          <w:sz w:val="22"/>
          <w:szCs w:val="22"/>
        </w:rPr>
      </w:pPr>
      <w:r w:rsidRPr="001F24DA">
        <w:rPr>
          <w:rFonts w:ascii="Arial" w:hAnsi="Arial" w:cs="Arial"/>
          <w:sz w:val="22"/>
          <w:szCs w:val="22"/>
        </w:rPr>
        <w:t>No cystic area noted in popliteal fossa.</w:t>
      </w:r>
    </w:p>
    <w:p w:rsidR="00482799" w:rsidRDefault="00482799" w:rsidP="00FD772B">
      <w:pPr>
        <w:rPr>
          <w:rFonts w:ascii="Arial" w:hAnsi="Arial" w:cs="Arial"/>
          <w:sz w:val="22"/>
          <w:szCs w:val="22"/>
        </w:rPr>
      </w:pPr>
    </w:p>
    <w:p w:rsidR="00482799" w:rsidRDefault="00482799" w:rsidP="00FD77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Intramuscular plane</w:t>
      </w:r>
      <w:r w:rsidR="00C35CEE">
        <w:rPr>
          <w:rFonts w:ascii="Arial" w:hAnsi="Arial" w:cs="Arial"/>
          <w:sz w:val="22"/>
          <w:szCs w:val="22"/>
        </w:rPr>
        <w:t xml:space="preserve"> and neurovascular bundle</w:t>
      </w:r>
      <w:r>
        <w:rPr>
          <w:rFonts w:ascii="Arial" w:hAnsi="Arial" w:cs="Arial"/>
          <w:sz w:val="22"/>
          <w:szCs w:val="22"/>
        </w:rPr>
        <w:t xml:space="preserve"> around knee joint appears normal.</w:t>
      </w:r>
    </w:p>
    <w:p w:rsidR="00FD772B" w:rsidRPr="001F24DA" w:rsidRDefault="00FD772B" w:rsidP="00FD772B">
      <w:pPr>
        <w:rPr>
          <w:rFonts w:ascii="Arial" w:hAnsi="Arial" w:cs="Arial"/>
          <w:sz w:val="22"/>
          <w:szCs w:val="22"/>
        </w:rPr>
      </w:pPr>
    </w:p>
    <w:p w:rsidR="00FD772B" w:rsidRPr="00A82D8E" w:rsidRDefault="00FD772B" w:rsidP="00FD772B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7C0BAC" w:rsidRPr="00C35CEE" w:rsidRDefault="00FD772B" w:rsidP="007C0BAC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C35CE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C0BAC" w:rsidRPr="00C35CEE">
        <w:rPr>
          <w:rFonts w:ascii="Arial" w:hAnsi="Arial" w:cs="Arial"/>
          <w:b/>
          <w:i/>
          <w:sz w:val="22"/>
          <w:szCs w:val="22"/>
        </w:rPr>
        <w:t xml:space="preserve">Well defined expansile lesion </w:t>
      </w:r>
      <w:r w:rsidR="007C0BAC">
        <w:rPr>
          <w:rFonts w:ascii="Arial" w:hAnsi="Arial" w:cs="Arial"/>
          <w:b/>
          <w:i/>
          <w:sz w:val="22"/>
          <w:szCs w:val="22"/>
        </w:rPr>
        <w:t xml:space="preserve">with internal solid attenuation </w:t>
      </w:r>
      <w:r w:rsidR="007C0BAC" w:rsidRPr="00C35CEE">
        <w:rPr>
          <w:rFonts w:ascii="Arial" w:hAnsi="Arial" w:cs="Arial"/>
          <w:b/>
          <w:i/>
          <w:sz w:val="22"/>
          <w:szCs w:val="22"/>
        </w:rPr>
        <w:t xml:space="preserve">in epimetaphyseal region of left </w:t>
      </w:r>
      <w:proofErr w:type="spellStart"/>
      <w:r w:rsidR="007C0BAC" w:rsidRPr="00C35CEE">
        <w:rPr>
          <w:rFonts w:ascii="Arial" w:hAnsi="Arial" w:cs="Arial"/>
          <w:b/>
          <w:i/>
          <w:sz w:val="22"/>
          <w:szCs w:val="22"/>
        </w:rPr>
        <w:t>fibular</w:t>
      </w:r>
      <w:proofErr w:type="spellEnd"/>
      <w:r w:rsidR="007C0BAC" w:rsidRPr="00C35CEE">
        <w:rPr>
          <w:rFonts w:ascii="Arial" w:hAnsi="Arial" w:cs="Arial"/>
          <w:b/>
          <w:i/>
          <w:sz w:val="22"/>
          <w:szCs w:val="22"/>
        </w:rPr>
        <w:t xml:space="preserve"> head with thinning of cortex and cortical break at few places - ? </w:t>
      </w:r>
      <w:proofErr w:type="gramStart"/>
      <w:r w:rsidR="007C0BAC" w:rsidRPr="00C35CEE">
        <w:rPr>
          <w:rFonts w:ascii="Arial" w:hAnsi="Arial" w:cs="Arial"/>
          <w:b/>
          <w:i/>
          <w:sz w:val="22"/>
          <w:szCs w:val="22"/>
        </w:rPr>
        <w:t>Giant Cell tumor (Suggested cyto / histopathological correlation).</w:t>
      </w:r>
      <w:proofErr w:type="gramEnd"/>
    </w:p>
    <w:p w:rsidR="001F24DA" w:rsidRDefault="001F24DA" w:rsidP="007C0BAC">
      <w:pPr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93D103D"/>
    <w:multiLevelType w:val="hybridMultilevel"/>
    <w:tmpl w:val="AE42915A"/>
    <w:lvl w:ilvl="0" w:tplc="D188C5AA">
      <w:numFmt w:val="bullet"/>
      <w:lvlText w:val="-"/>
      <w:lvlJc w:val="left"/>
      <w:pPr>
        <w:ind w:left="208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0AA8"/>
    <w:rsid w:val="001910CD"/>
    <w:rsid w:val="00194FBF"/>
    <w:rsid w:val="001A573A"/>
    <w:rsid w:val="001B0216"/>
    <w:rsid w:val="001B064C"/>
    <w:rsid w:val="001B1B57"/>
    <w:rsid w:val="001D54F2"/>
    <w:rsid w:val="001E537C"/>
    <w:rsid w:val="001F20D8"/>
    <w:rsid w:val="001F24DA"/>
    <w:rsid w:val="002139B3"/>
    <w:rsid w:val="00224D8D"/>
    <w:rsid w:val="00243B1D"/>
    <w:rsid w:val="00243D35"/>
    <w:rsid w:val="00247621"/>
    <w:rsid w:val="00287808"/>
    <w:rsid w:val="00290D95"/>
    <w:rsid w:val="002962D7"/>
    <w:rsid w:val="002A5580"/>
    <w:rsid w:val="002B075A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0C68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36448"/>
    <w:rsid w:val="004432DC"/>
    <w:rsid w:val="004564CA"/>
    <w:rsid w:val="004649C9"/>
    <w:rsid w:val="0046568E"/>
    <w:rsid w:val="00467AAB"/>
    <w:rsid w:val="004742A5"/>
    <w:rsid w:val="004742A7"/>
    <w:rsid w:val="0047678E"/>
    <w:rsid w:val="00482799"/>
    <w:rsid w:val="004920E0"/>
    <w:rsid w:val="004A4AC6"/>
    <w:rsid w:val="004A583A"/>
    <w:rsid w:val="004B7857"/>
    <w:rsid w:val="004C524D"/>
    <w:rsid w:val="004E4867"/>
    <w:rsid w:val="00507669"/>
    <w:rsid w:val="005110E3"/>
    <w:rsid w:val="00540DE3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AD9"/>
    <w:rsid w:val="006435E6"/>
    <w:rsid w:val="00677AB0"/>
    <w:rsid w:val="0068564B"/>
    <w:rsid w:val="00693FAE"/>
    <w:rsid w:val="006A3E53"/>
    <w:rsid w:val="006C4B6B"/>
    <w:rsid w:val="006E55DF"/>
    <w:rsid w:val="006E6DE9"/>
    <w:rsid w:val="006E740E"/>
    <w:rsid w:val="0070275E"/>
    <w:rsid w:val="00711E99"/>
    <w:rsid w:val="00713F39"/>
    <w:rsid w:val="00726A94"/>
    <w:rsid w:val="007357FF"/>
    <w:rsid w:val="00744F7F"/>
    <w:rsid w:val="00750386"/>
    <w:rsid w:val="00762A54"/>
    <w:rsid w:val="007822FF"/>
    <w:rsid w:val="007B59CD"/>
    <w:rsid w:val="007B6379"/>
    <w:rsid w:val="007C0BAC"/>
    <w:rsid w:val="007C5611"/>
    <w:rsid w:val="007D247D"/>
    <w:rsid w:val="007D3687"/>
    <w:rsid w:val="007E72CF"/>
    <w:rsid w:val="0084781B"/>
    <w:rsid w:val="00870344"/>
    <w:rsid w:val="00882861"/>
    <w:rsid w:val="008D5AF1"/>
    <w:rsid w:val="008D6F16"/>
    <w:rsid w:val="008F4FA4"/>
    <w:rsid w:val="008F53BB"/>
    <w:rsid w:val="008F7A0C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76E8"/>
    <w:rsid w:val="00A82D8E"/>
    <w:rsid w:val="00AC3CFC"/>
    <w:rsid w:val="00AE7600"/>
    <w:rsid w:val="00AF7958"/>
    <w:rsid w:val="00B1409D"/>
    <w:rsid w:val="00B2060A"/>
    <w:rsid w:val="00B25461"/>
    <w:rsid w:val="00B46AB1"/>
    <w:rsid w:val="00B51BC7"/>
    <w:rsid w:val="00B751C1"/>
    <w:rsid w:val="00BD0521"/>
    <w:rsid w:val="00BE3017"/>
    <w:rsid w:val="00BE5947"/>
    <w:rsid w:val="00BE74CF"/>
    <w:rsid w:val="00C35CEE"/>
    <w:rsid w:val="00C46A50"/>
    <w:rsid w:val="00C63476"/>
    <w:rsid w:val="00C70FBD"/>
    <w:rsid w:val="00C84BA9"/>
    <w:rsid w:val="00C9406F"/>
    <w:rsid w:val="00C947D6"/>
    <w:rsid w:val="00C96368"/>
    <w:rsid w:val="00CA7D4A"/>
    <w:rsid w:val="00CC0B14"/>
    <w:rsid w:val="00CC27DE"/>
    <w:rsid w:val="00CD73B5"/>
    <w:rsid w:val="00CF3E64"/>
    <w:rsid w:val="00D1276A"/>
    <w:rsid w:val="00D13C38"/>
    <w:rsid w:val="00D213A1"/>
    <w:rsid w:val="00D24FCA"/>
    <w:rsid w:val="00D362A6"/>
    <w:rsid w:val="00D46287"/>
    <w:rsid w:val="00D578E7"/>
    <w:rsid w:val="00D62237"/>
    <w:rsid w:val="00D64CC8"/>
    <w:rsid w:val="00D666A7"/>
    <w:rsid w:val="00D7461A"/>
    <w:rsid w:val="00D75330"/>
    <w:rsid w:val="00D803C2"/>
    <w:rsid w:val="00D864E5"/>
    <w:rsid w:val="00D90666"/>
    <w:rsid w:val="00DA7D54"/>
    <w:rsid w:val="00DB3284"/>
    <w:rsid w:val="00DB76FC"/>
    <w:rsid w:val="00DC06DF"/>
    <w:rsid w:val="00DD20F6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76E61"/>
    <w:rsid w:val="00E94CEC"/>
    <w:rsid w:val="00EB1DEB"/>
    <w:rsid w:val="00EB7390"/>
    <w:rsid w:val="00EC0236"/>
    <w:rsid w:val="00EC12A9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5B6F"/>
    <w:rsid w:val="00F4609C"/>
    <w:rsid w:val="00F63CE4"/>
    <w:rsid w:val="00F67C19"/>
    <w:rsid w:val="00F75222"/>
    <w:rsid w:val="00F774B4"/>
    <w:rsid w:val="00F91B20"/>
    <w:rsid w:val="00FB57B9"/>
    <w:rsid w:val="00FC0876"/>
    <w:rsid w:val="00FC3498"/>
    <w:rsid w:val="00FC37B3"/>
    <w:rsid w:val="00FC44FC"/>
    <w:rsid w:val="00FC60E2"/>
    <w:rsid w:val="00FC6FB9"/>
    <w:rsid w:val="00FC71B6"/>
    <w:rsid w:val="00FC7BF0"/>
    <w:rsid w:val="00FD772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2020-02-05T13:08:00Z</cp:lastPrinted>
  <dcterms:created xsi:type="dcterms:W3CDTF">2020-05-30T12:57:00Z</dcterms:created>
  <dcterms:modified xsi:type="dcterms:W3CDTF">2020-05-30T13:00:00Z</dcterms:modified>
</cp:coreProperties>
</file>