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8A4371" w:rsidRPr="008A4371" w:rsidRDefault="008A4371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66628B">
              <w:rPr>
                <w:rFonts w:ascii="Cambria" w:hAnsi="Cambria"/>
                <w:sz w:val="28"/>
              </w:rPr>
              <w:t>. SANJAY SIKDAR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6628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6628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D.K.THAKUR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6628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E33D7B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HR 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FE46BA" w:rsidRPr="00B63FC5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scan of the Thorax has been done from apices to base and seen in various soft tissue windows. </w:t>
      </w:r>
    </w:p>
    <w:p w:rsidR="00FE46BA" w:rsidRPr="00B63FC5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Bilateral peripheral subpleural and non-lobar distribution of ground glass opacities are seen in bilateral lung parenchyma </w:t>
      </w:r>
      <w:r w:rsidR="00611821">
        <w:rPr>
          <w:rFonts w:ascii="Arial" w:hAnsi="Arial" w:cs="Arial"/>
          <w:color w:val="000000"/>
          <w:sz w:val="22"/>
          <w:szCs w:val="22"/>
        </w:rPr>
        <w:t xml:space="preserve">predominantly </w:t>
      </w:r>
      <w:r>
        <w:rPr>
          <w:rFonts w:ascii="Arial" w:hAnsi="Arial" w:cs="Arial"/>
          <w:color w:val="000000"/>
          <w:sz w:val="22"/>
          <w:szCs w:val="22"/>
        </w:rPr>
        <w:t xml:space="preserve">in lower lobes. </w:t>
      </w:r>
      <w:r w:rsidR="000D487C">
        <w:rPr>
          <w:rFonts w:ascii="Arial" w:hAnsi="Arial" w:cs="Arial"/>
          <w:color w:val="000000"/>
          <w:sz w:val="22"/>
          <w:szCs w:val="22"/>
        </w:rPr>
        <w:t>Diffuse interlobular and intralobular septal thickening and s</w:t>
      </w:r>
      <w:r>
        <w:rPr>
          <w:rFonts w:ascii="Arial" w:hAnsi="Arial" w:cs="Arial"/>
          <w:color w:val="000000"/>
          <w:sz w:val="22"/>
          <w:szCs w:val="22"/>
        </w:rPr>
        <w:t>ubpleural parenchymal bands like opacities are noted in the bilateral lung field</w:t>
      </w:r>
      <w:r w:rsidR="000D487C">
        <w:rPr>
          <w:rFonts w:ascii="Arial" w:hAnsi="Arial" w:cs="Arial"/>
          <w:color w:val="000000"/>
          <w:sz w:val="22"/>
          <w:szCs w:val="22"/>
        </w:rPr>
        <w:t>s,</w:t>
      </w:r>
      <w:r>
        <w:rPr>
          <w:rFonts w:ascii="Arial" w:hAnsi="Arial" w:cs="Arial"/>
          <w:color w:val="000000"/>
          <w:sz w:val="22"/>
          <w:szCs w:val="22"/>
        </w:rPr>
        <w:t xml:space="preserve"> predominantly in lower lobes. </w:t>
      </w: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46BA" w:rsidRPr="00C1131E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  <w:u w:val="single"/>
        </w:rPr>
      </w:pPr>
      <w:r w:rsidRPr="00C1131E">
        <w:rPr>
          <w:rFonts w:ascii="Arial" w:hAnsi="Arial" w:cs="Arial"/>
          <w:b/>
          <w:i/>
          <w:color w:val="000000"/>
          <w:sz w:val="22"/>
          <w:szCs w:val="22"/>
          <w:u w:val="single"/>
        </w:rPr>
        <w:t>CT Severity scoring system</w:t>
      </w:r>
    </w:p>
    <w:p w:rsidR="003D5666" w:rsidRDefault="00B172B7" w:rsidP="003D566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Affected lung in percentage per lobe (Max 25 points).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(0% - 0 point), (Less than 5% = 1 point), (5% - 25% = 2 point), (26% - 50% = 3 point), (51 % - 75% = 4 point), (76% - 100% = 5 point).</w:t>
      </w:r>
      <w:r w:rsidR="003D5666">
        <w:rPr>
          <w:rFonts w:ascii="Arial" w:hAnsi="Arial" w:cs="Arial"/>
          <w:color w:val="000000"/>
          <w:sz w:val="22"/>
          <w:szCs w:val="22"/>
        </w:rPr>
        <w:t xml:space="preserve"> Grade: Mild: ≤8,   Moderate:  9-17, Severe: ≥ 18</w:t>
      </w: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9918" w:type="dxa"/>
        <w:tblInd w:w="558" w:type="dxa"/>
        <w:tblLook w:val="04A0"/>
      </w:tblPr>
      <w:tblGrid>
        <w:gridCol w:w="2904"/>
        <w:gridCol w:w="2015"/>
        <w:gridCol w:w="2641"/>
        <w:gridCol w:w="2358"/>
      </w:tblGrid>
      <w:tr w:rsidR="00FE46BA" w:rsidTr="007313FA">
        <w:trPr>
          <w:trHeight w:val="361"/>
        </w:trPr>
        <w:tc>
          <w:tcPr>
            <w:tcW w:w="2904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Lung Lobes</w:t>
            </w:r>
          </w:p>
        </w:tc>
        <w:tc>
          <w:tcPr>
            <w:tcW w:w="4656" w:type="dxa"/>
            <w:gridSpan w:val="2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Percentage (%)</w:t>
            </w:r>
          </w:p>
        </w:tc>
        <w:tc>
          <w:tcPr>
            <w:tcW w:w="2358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Points</w:t>
            </w:r>
          </w:p>
        </w:tc>
      </w:tr>
      <w:tr w:rsidR="00FE46BA" w:rsidTr="007313FA">
        <w:tc>
          <w:tcPr>
            <w:tcW w:w="2904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upper lung lobe</w:t>
            </w:r>
          </w:p>
        </w:tc>
        <w:tc>
          <w:tcPr>
            <w:tcW w:w="4656" w:type="dxa"/>
            <w:gridSpan w:val="2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358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4E33F5" w:rsidTr="007313FA">
        <w:trPr>
          <w:trHeight w:val="298"/>
        </w:trPr>
        <w:tc>
          <w:tcPr>
            <w:tcW w:w="2904" w:type="dxa"/>
          </w:tcPr>
          <w:p w:rsidR="004E33F5" w:rsidRDefault="004E33F5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middle lung lobe</w:t>
            </w:r>
          </w:p>
        </w:tc>
        <w:tc>
          <w:tcPr>
            <w:tcW w:w="4656" w:type="dxa"/>
            <w:gridSpan w:val="2"/>
          </w:tcPr>
          <w:p w:rsidR="004E33F5" w:rsidRDefault="004E33F5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358" w:type="dxa"/>
          </w:tcPr>
          <w:p w:rsidR="004E33F5" w:rsidRDefault="004E33F5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FE46BA" w:rsidTr="007313FA">
        <w:trPr>
          <w:trHeight w:val="298"/>
        </w:trPr>
        <w:tc>
          <w:tcPr>
            <w:tcW w:w="2904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lower lung lobe</w:t>
            </w:r>
          </w:p>
        </w:tc>
        <w:tc>
          <w:tcPr>
            <w:tcW w:w="4656" w:type="dxa"/>
            <w:gridSpan w:val="2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358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FE46BA" w:rsidTr="007313FA">
        <w:tc>
          <w:tcPr>
            <w:tcW w:w="2904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upper lung lobe</w:t>
            </w:r>
          </w:p>
        </w:tc>
        <w:tc>
          <w:tcPr>
            <w:tcW w:w="4656" w:type="dxa"/>
            <w:gridSpan w:val="2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358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FE46BA" w:rsidTr="007313FA">
        <w:tc>
          <w:tcPr>
            <w:tcW w:w="2904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lower lung lobe</w:t>
            </w:r>
          </w:p>
        </w:tc>
        <w:tc>
          <w:tcPr>
            <w:tcW w:w="4656" w:type="dxa"/>
            <w:gridSpan w:val="2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358" w:type="dxa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FE46BA" w:rsidTr="007313FA">
        <w:tc>
          <w:tcPr>
            <w:tcW w:w="4919" w:type="dxa"/>
            <w:gridSpan w:val="2"/>
          </w:tcPr>
          <w:p w:rsidR="00FE46BA" w:rsidRDefault="00FE46BA" w:rsidP="007313F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CTSS (Overall)</w:t>
            </w:r>
          </w:p>
        </w:tc>
        <w:tc>
          <w:tcPr>
            <w:tcW w:w="4999" w:type="dxa"/>
            <w:gridSpan w:val="2"/>
          </w:tcPr>
          <w:p w:rsidR="00FE46BA" w:rsidRDefault="004E33F5" w:rsidP="004E33F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18</w:t>
            </w:r>
            <w:r w:rsidR="00FE46BA">
              <w:rPr>
                <w:rFonts w:ascii="Arial" w:hAnsi="Arial" w:cs="Arial"/>
                <w:color w:val="000000"/>
              </w:rPr>
              <w:t xml:space="preserve"> out of 25 Moderate</w:t>
            </w:r>
            <w:r>
              <w:rPr>
                <w:rFonts w:ascii="Arial" w:hAnsi="Arial" w:cs="Arial"/>
                <w:color w:val="000000"/>
              </w:rPr>
              <w:t xml:space="preserve"> to Severe</w:t>
            </w:r>
            <w:r w:rsidR="00FE46BA">
              <w:rPr>
                <w:rFonts w:ascii="Arial" w:hAnsi="Arial" w:cs="Arial"/>
                <w:color w:val="000000"/>
              </w:rPr>
              <w:t xml:space="preserve"> grade</w:t>
            </w:r>
          </w:p>
        </w:tc>
      </w:tr>
    </w:tbl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Trachea and main bronchi appears normal.</w:t>
      </w: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Visualised portion of oesophagus appears normal. </w:t>
      </w: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obvious pleural, pericardial effusion is noted.</w:t>
      </w:r>
      <w:r w:rsidRPr="001938EE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No mediastinal lymphadenopathy noted.</w:t>
      </w:r>
    </w:p>
    <w:p w:rsidR="00FE46BA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E46BA" w:rsidRPr="00B63FC5" w:rsidRDefault="00FE46BA" w:rsidP="00FE46B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</w:t>
      </w:r>
      <w:r>
        <w:rPr>
          <w:rFonts w:ascii="Arial" w:hAnsi="Arial" w:cs="Arial"/>
          <w:color w:val="000000"/>
          <w:sz w:val="22"/>
          <w:szCs w:val="22"/>
        </w:rPr>
        <w:t xml:space="preserve"> 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FE46BA" w:rsidRPr="00B63FC5" w:rsidRDefault="00FE46BA" w:rsidP="00FE46B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FE46BA" w:rsidRDefault="00FE46BA" w:rsidP="00FE46BA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classic </w:t>
      </w:r>
      <w:r w:rsidR="000D487C">
        <w:rPr>
          <w:rFonts w:ascii="Arial" w:hAnsi="Arial" w:cs="Arial"/>
          <w:b/>
          <w:i/>
          <w:color w:val="000000"/>
          <w:sz w:val="22"/>
          <w:szCs w:val="22"/>
        </w:rPr>
        <w:t>R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eabsorption stage of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COVID-19 </w:t>
      </w:r>
      <w:r w:rsidR="000D487C">
        <w:rPr>
          <w:rFonts w:ascii="Arial" w:hAnsi="Arial" w:cs="Arial"/>
          <w:b/>
          <w:i/>
          <w:color w:val="000000"/>
          <w:sz w:val="22"/>
          <w:szCs w:val="22"/>
        </w:rPr>
        <w:t xml:space="preserve">pneumonia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(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Moderate </w:t>
      </w:r>
      <w:r w:rsidR="004E33F5">
        <w:rPr>
          <w:rFonts w:ascii="Arial" w:hAnsi="Arial" w:cs="Arial"/>
          <w:b/>
          <w:i/>
          <w:color w:val="000000"/>
          <w:sz w:val="22"/>
          <w:szCs w:val="22"/>
        </w:rPr>
        <w:t xml:space="preserve">to severe </w:t>
      </w:r>
      <w:r>
        <w:rPr>
          <w:rFonts w:ascii="Arial" w:hAnsi="Arial" w:cs="Arial"/>
          <w:b/>
          <w:i/>
          <w:color w:val="000000"/>
          <w:sz w:val="22"/>
          <w:szCs w:val="22"/>
        </w:rPr>
        <w:t>Grade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,</w:t>
      </w:r>
      <w:r w:rsidR="004E33F5">
        <w:rPr>
          <w:rFonts w:ascii="Arial" w:hAnsi="Arial" w:cs="Arial"/>
          <w:b/>
          <w:i/>
          <w:color w:val="000000"/>
          <w:sz w:val="22"/>
          <w:szCs w:val="22"/>
        </w:rPr>
        <w:t xml:space="preserve"> CT- SS – 18</w:t>
      </w:r>
      <w:r>
        <w:rPr>
          <w:rFonts w:ascii="Arial" w:hAnsi="Arial" w:cs="Arial"/>
          <w:b/>
          <w:i/>
          <w:color w:val="000000"/>
          <w:sz w:val="22"/>
          <w:szCs w:val="22"/>
        </w:rPr>
        <w:t>/25) (CO-RADS Grade – 5).</w:t>
      </w:r>
    </w:p>
    <w:p w:rsidR="00FE46BA" w:rsidRDefault="00FE46BA" w:rsidP="00FE46BA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FE46BA" w:rsidRDefault="00FE46BA" w:rsidP="00FE46BA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                           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Advice clinical correlation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Swab test (RT-PCR)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Pr="00B63FC5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B63FC5" w:rsidRDefault="00635C0C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lastRenderedPageBreak/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D487C"/>
    <w:rsid w:val="000E5E98"/>
    <w:rsid w:val="000F0DC0"/>
    <w:rsid w:val="000F6D28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668BA"/>
    <w:rsid w:val="0037177E"/>
    <w:rsid w:val="00376691"/>
    <w:rsid w:val="00377589"/>
    <w:rsid w:val="0038775D"/>
    <w:rsid w:val="003A24B7"/>
    <w:rsid w:val="003B173E"/>
    <w:rsid w:val="003B17BF"/>
    <w:rsid w:val="003D4258"/>
    <w:rsid w:val="003D5666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2744"/>
    <w:rsid w:val="004D7181"/>
    <w:rsid w:val="004E33F5"/>
    <w:rsid w:val="004F0BA1"/>
    <w:rsid w:val="005074B0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11821"/>
    <w:rsid w:val="00625367"/>
    <w:rsid w:val="00635C0C"/>
    <w:rsid w:val="00644F59"/>
    <w:rsid w:val="0066628B"/>
    <w:rsid w:val="00677AB0"/>
    <w:rsid w:val="0068564B"/>
    <w:rsid w:val="00693FAE"/>
    <w:rsid w:val="006A3E53"/>
    <w:rsid w:val="006B10D6"/>
    <w:rsid w:val="006B1E0E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4DF5"/>
    <w:rsid w:val="00856CD1"/>
    <w:rsid w:val="00870344"/>
    <w:rsid w:val="00882861"/>
    <w:rsid w:val="008A437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172B7"/>
    <w:rsid w:val="00B2060A"/>
    <w:rsid w:val="00B25461"/>
    <w:rsid w:val="00B46AB1"/>
    <w:rsid w:val="00B51BC7"/>
    <w:rsid w:val="00B63FC5"/>
    <w:rsid w:val="00B751C1"/>
    <w:rsid w:val="00B80E1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33D7B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E46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B80E1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2021-06-02T12:07:00Z</cp:lastPrinted>
  <dcterms:created xsi:type="dcterms:W3CDTF">2021-06-02T12:08:00Z</dcterms:created>
  <dcterms:modified xsi:type="dcterms:W3CDTF">2021-06-24T08:15:00Z</dcterms:modified>
</cp:coreProperties>
</file>