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Pr="00970AEA" w:rsidRDefault="00C84BA9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5B5420" w:rsidRPr="002E5C60" w:rsidRDefault="003E4D87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BHUNESHWARI DEVI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5B5420" w:rsidRPr="002E5C60" w:rsidRDefault="003E4D87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F</w:t>
            </w:r>
          </w:p>
        </w:tc>
      </w:tr>
      <w:tr w:rsidR="005B5420" w:rsidRPr="002E5C60" w:rsidTr="00E23243">
        <w:trPr>
          <w:trHeight w:val="152"/>
        </w:trPr>
        <w:tc>
          <w:tcPr>
            <w:tcW w:w="1668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5B5420" w:rsidRPr="002E5C60" w:rsidRDefault="003E4D87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M.D.,D.T.C.D.</w:t>
            </w:r>
          </w:p>
        </w:tc>
        <w:tc>
          <w:tcPr>
            <w:tcW w:w="1577" w:type="dxa"/>
          </w:tcPr>
          <w:p w:rsidR="005B5420" w:rsidRPr="002E5C60" w:rsidRDefault="005B5420" w:rsidP="005B5420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5B5420" w:rsidRPr="002E5C60" w:rsidRDefault="003E4D87" w:rsidP="005B54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20.04.2022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347D99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F7636E" w:rsidP="004742A7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207BC2">
        <w:rPr>
          <w:b/>
          <w:sz w:val="32"/>
          <w:szCs w:val="32"/>
          <w:u w:val="single"/>
          <w:lang w:val="fr-FR"/>
        </w:rPr>
        <w:t xml:space="preserve">NECK </w:t>
      </w:r>
      <w:r w:rsidR="00430F21">
        <w:rPr>
          <w:b/>
          <w:sz w:val="32"/>
          <w:szCs w:val="32"/>
          <w:u w:val="single"/>
          <w:lang w:val="fr-FR"/>
        </w:rPr>
        <w:t>&amp; THYROID</w:t>
      </w:r>
    </w:p>
    <w:p w:rsidR="00E40AB0" w:rsidRDefault="00E40AB0" w:rsidP="004742A7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2962D7" w:rsidRPr="00347D99" w:rsidRDefault="002962D7" w:rsidP="004742A7">
      <w:pPr>
        <w:autoSpaceDE w:val="0"/>
        <w:autoSpaceDN w:val="0"/>
        <w:adjustRightInd w:val="0"/>
        <w:ind w:left="360"/>
        <w:rPr>
          <w:rFonts w:ascii="Arial" w:hAnsi="Arial" w:cs="Arial"/>
          <w:sz w:val="10"/>
          <w:szCs w:val="20"/>
          <w:u w:val="single"/>
        </w:rPr>
      </w:pP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B5420">
        <w:rPr>
          <w:rFonts w:ascii="Arial" w:hAnsi="Arial" w:cs="Arial"/>
          <w:position w:val="-11"/>
          <w:sz w:val="22"/>
          <w:szCs w:val="22"/>
        </w:rPr>
        <w:t>Neck spaces are normal.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B5420">
        <w:rPr>
          <w:rFonts w:ascii="Arial" w:hAnsi="Arial" w:cs="Arial"/>
          <w:position w:val="-11"/>
          <w:sz w:val="22"/>
          <w:szCs w:val="22"/>
        </w:rPr>
        <w:t>Oro- pharynx and naso-oropharynx are normal.</w:t>
      </w:r>
      <w:r w:rsidR="00AA2C62" w:rsidRPr="005B5420">
        <w:rPr>
          <w:rFonts w:ascii="Arial" w:hAnsi="Arial" w:cs="Arial"/>
          <w:position w:val="-11"/>
          <w:sz w:val="22"/>
          <w:szCs w:val="22"/>
        </w:rPr>
        <w:t xml:space="preserve"> </w:t>
      </w:r>
      <w:r w:rsidRPr="005B5420">
        <w:rPr>
          <w:rFonts w:ascii="Arial" w:hAnsi="Arial" w:cs="Arial"/>
          <w:position w:val="-11"/>
          <w:sz w:val="22"/>
          <w:szCs w:val="22"/>
        </w:rPr>
        <w:t>Visualized part of trachea is normal in caliber.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B5420">
        <w:rPr>
          <w:rFonts w:ascii="Arial" w:hAnsi="Arial" w:cs="Arial"/>
          <w:sz w:val="22"/>
          <w:szCs w:val="22"/>
          <w:u w:val="single"/>
        </w:rPr>
        <w:t xml:space="preserve">SUPRA </w:t>
      </w:r>
      <w:r w:rsidR="00F7636E" w:rsidRPr="005B5420">
        <w:rPr>
          <w:rFonts w:ascii="Arial" w:hAnsi="Arial" w:cs="Arial"/>
          <w:sz w:val="22"/>
          <w:szCs w:val="22"/>
          <w:u w:val="single"/>
        </w:rPr>
        <w:t>GLOTTIS</w:t>
      </w:r>
      <w:r w:rsidR="00F7636E">
        <w:rPr>
          <w:rFonts w:ascii="Arial" w:hAnsi="Arial" w:cs="Arial"/>
          <w:sz w:val="22"/>
          <w:szCs w:val="22"/>
          <w:u w:val="single"/>
        </w:rPr>
        <w:t>:</w:t>
      </w:r>
      <w:r w:rsidR="00970AEA">
        <w:rPr>
          <w:rFonts w:ascii="Arial" w:hAnsi="Arial" w:cs="Arial"/>
          <w:sz w:val="22"/>
          <w:szCs w:val="22"/>
          <w:u w:val="single"/>
        </w:rPr>
        <w:t xml:space="preserve"> </w:t>
      </w:r>
      <w:r w:rsidRPr="005B5420">
        <w:rPr>
          <w:rFonts w:ascii="Arial" w:hAnsi="Arial" w:cs="Arial"/>
          <w:sz w:val="22"/>
          <w:szCs w:val="22"/>
        </w:rPr>
        <w:t xml:space="preserve">No abnormality is seen in the supra </w:t>
      </w:r>
      <w:r w:rsidR="00E354B3" w:rsidRPr="005B5420">
        <w:rPr>
          <w:rFonts w:ascii="Arial" w:hAnsi="Arial" w:cs="Arial"/>
          <w:sz w:val="22"/>
          <w:szCs w:val="22"/>
        </w:rPr>
        <w:t>glottis</w:t>
      </w:r>
      <w:r w:rsidRPr="005B5420">
        <w:rPr>
          <w:rFonts w:ascii="Arial" w:hAnsi="Arial" w:cs="Arial"/>
          <w:sz w:val="22"/>
          <w:szCs w:val="22"/>
        </w:rPr>
        <w:t xml:space="preserve"> </w:t>
      </w:r>
      <w:r w:rsidR="006B7852" w:rsidRPr="005B5420">
        <w:rPr>
          <w:rFonts w:ascii="Arial" w:hAnsi="Arial" w:cs="Arial"/>
          <w:sz w:val="22"/>
          <w:szCs w:val="22"/>
        </w:rPr>
        <w:t xml:space="preserve">region. </w:t>
      </w:r>
      <w:r w:rsidRPr="005B5420">
        <w:rPr>
          <w:rFonts w:ascii="Arial" w:hAnsi="Arial" w:cs="Arial"/>
          <w:sz w:val="22"/>
          <w:szCs w:val="22"/>
        </w:rPr>
        <w:t xml:space="preserve">Aryepiglottic </w:t>
      </w:r>
      <w:r w:rsidR="006B7852" w:rsidRPr="005B5420">
        <w:rPr>
          <w:rFonts w:ascii="Arial" w:hAnsi="Arial" w:cs="Arial"/>
          <w:sz w:val="22"/>
          <w:szCs w:val="22"/>
        </w:rPr>
        <w:t>fold, vallecula</w:t>
      </w:r>
      <w:r w:rsidRPr="005B5420">
        <w:rPr>
          <w:rFonts w:ascii="Arial" w:hAnsi="Arial" w:cs="Arial"/>
          <w:sz w:val="22"/>
          <w:szCs w:val="22"/>
        </w:rPr>
        <w:t xml:space="preserve"> and epiglottis show normal </w:t>
      </w:r>
      <w:r w:rsidR="006B7852" w:rsidRPr="005B5420">
        <w:rPr>
          <w:rFonts w:ascii="Arial" w:hAnsi="Arial" w:cs="Arial"/>
          <w:sz w:val="22"/>
          <w:szCs w:val="22"/>
        </w:rPr>
        <w:t>appearance and</w:t>
      </w:r>
      <w:r w:rsidRPr="005B5420">
        <w:rPr>
          <w:rFonts w:ascii="Arial" w:hAnsi="Arial" w:cs="Arial"/>
          <w:sz w:val="22"/>
          <w:szCs w:val="22"/>
        </w:rPr>
        <w:t xml:space="preserve"> contour. No abnormality is seen in the pyriform fossa</w:t>
      </w:r>
    </w:p>
    <w:p w:rsidR="005B5420" w:rsidRPr="005B5420" w:rsidRDefault="005B5420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5B5420" w:rsidRDefault="00F7636E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B5420">
        <w:rPr>
          <w:rFonts w:ascii="Arial" w:hAnsi="Arial" w:cs="Arial"/>
          <w:sz w:val="22"/>
          <w:szCs w:val="22"/>
          <w:u w:val="single"/>
        </w:rPr>
        <w:t>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970AEA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5B5420">
        <w:rPr>
          <w:rFonts w:ascii="Arial" w:hAnsi="Arial" w:cs="Arial"/>
          <w:sz w:val="22"/>
          <w:szCs w:val="22"/>
        </w:rPr>
        <w:t xml:space="preserve">In quiet respiration normal movement of the true vocal cords are seen from the median line .Normal contour is detected .No abnormal density is seen in the cords. In closed </w:t>
      </w:r>
      <w:r w:rsidR="00AA2C62" w:rsidRPr="005B5420">
        <w:rPr>
          <w:rFonts w:ascii="Arial" w:hAnsi="Arial" w:cs="Arial"/>
          <w:sz w:val="22"/>
          <w:szCs w:val="22"/>
        </w:rPr>
        <w:t>glottis normal</w:t>
      </w:r>
      <w:r w:rsidR="00993343" w:rsidRPr="005B5420">
        <w:rPr>
          <w:rFonts w:ascii="Arial" w:hAnsi="Arial" w:cs="Arial"/>
          <w:sz w:val="22"/>
          <w:szCs w:val="22"/>
        </w:rPr>
        <w:t xml:space="preserve"> apposition is noted in the mid portion. Anterior and posterior parts   show lack of </w:t>
      </w:r>
      <w:r w:rsidR="00347D99" w:rsidRPr="005B5420">
        <w:rPr>
          <w:rFonts w:ascii="Arial" w:hAnsi="Arial" w:cs="Arial"/>
          <w:sz w:val="22"/>
          <w:szCs w:val="22"/>
        </w:rPr>
        <w:t>opposition</w:t>
      </w:r>
      <w:r w:rsidR="00993343" w:rsidRPr="005B5420">
        <w:rPr>
          <w:rFonts w:ascii="Arial" w:hAnsi="Arial" w:cs="Arial"/>
          <w:sz w:val="22"/>
          <w:szCs w:val="22"/>
        </w:rPr>
        <w:t>. Paralaryngeal space is also within normal limits.</w:t>
      </w:r>
      <w:r w:rsidR="00AA2C62" w:rsidRPr="005B5420">
        <w:rPr>
          <w:rFonts w:ascii="Arial" w:hAnsi="Arial" w:cs="Arial"/>
          <w:sz w:val="22"/>
          <w:szCs w:val="22"/>
        </w:rPr>
        <w:t xml:space="preserve"> </w:t>
      </w:r>
      <w:r w:rsidR="00993343" w:rsidRPr="005B5420">
        <w:rPr>
          <w:rFonts w:ascii="Arial" w:hAnsi="Arial" w:cs="Arial"/>
          <w:sz w:val="22"/>
          <w:szCs w:val="22"/>
        </w:rPr>
        <w:t>No abnormal infiltration is detected. Anterior and posterior commisures and vocal process of the arytenoid cartilage are within normal limits.</w:t>
      </w:r>
    </w:p>
    <w:p w:rsidR="005B5420" w:rsidRPr="005B5420" w:rsidRDefault="005B5420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</w:p>
    <w:p w:rsidR="00993343" w:rsidRPr="005B5420" w:rsidRDefault="00F7636E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sz w:val="22"/>
          <w:szCs w:val="22"/>
        </w:rPr>
      </w:pPr>
      <w:r w:rsidRPr="005B5420">
        <w:rPr>
          <w:rFonts w:ascii="Arial" w:hAnsi="Arial" w:cs="Arial"/>
          <w:sz w:val="22"/>
          <w:szCs w:val="22"/>
          <w:u w:val="single"/>
        </w:rPr>
        <w:t>SUBGLOTTIS</w:t>
      </w:r>
      <w:r>
        <w:rPr>
          <w:rFonts w:ascii="Arial" w:hAnsi="Arial" w:cs="Arial"/>
          <w:sz w:val="22"/>
          <w:szCs w:val="22"/>
          <w:u w:val="single"/>
        </w:rPr>
        <w:t>:</w:t>
      </w:r>
      <w:r w:rsidR="00970AEA">
        <w:rPr>
          <w:rFonts w:ascii="Arial" w:hAnsi="Arial" w:cs="Arial"/>
          <w:sz w:val="22"/>
          <w:szCs w:val="22"/>
          <w:u w:val="single"/>
        </w:rPr>
        <w:t xml:space="preserve"> </w:t>
      </w:r>
      <w:r w:rsidR="00993343" w:rsidRPr="005B5420">
        <w:rPr>
          <w:rFonts w:ascii="Arial" w:hAnsi="Arial" w:cs="Arial"/>
          <w:sz w:val="22"/>
          <w:szCs w:val="22"/>
        </w:rPr>
        <w:t xml:space="preserve">No </w:t>
      </w:r>
      <w:r w:rsidR="00E354B3" w:rsidRPr="005B5420">
        <w:rPr>
          <w:rFonts w:ascii="Arial" w:hAnsi="Arial" w:cs="Arial"/>
          <w:sz w:val="22"/>
          <w:szCs w:val="22"/>
        </w:rPr>
        <w:t>abnormality</w:t>
      </w:r>
      <w:r w:rsidR="00993343" w:rsidRPr="005B5420">
        <w:rPr>
          <w:rFonts w:ascii="Arial" w:hAnsi="Arial" w:cs="Arial"/>
          <w:sz w:val="22"/>
          <w:szCs w:val="22"/>
        </w:rPr>
        <w:t xml:space="preserve"> is seen in the subglottis region.</w:t>
      </w:r>
      <w:r w:rsidR="00E354B3" w:rsidRPr="005B5420">
        <w:rPr>
          <w:rFonts w:ascii="Arial" w:hAnsi="Arial" w:cs="Arial"/>
          <w:sz w:val="22"/>
          <w:szCs w:val="22"/>
        </w:rPr>
        <w:t xml:space="preserve"> </w:t>
      </w:r>
      <w:r w:rsidR="00993343" w:rsidRPr="005B5420">
        <w:rPr>
          <w:rFonts w:ascii="Arial" w:hAnsi="Arial" w:cs="Arial"/>
          <w:sz w:val="22"/>
          <w:szCs w:val="22"/>
        </w:rPr>
        <w:t>No abnormal lesion is detected.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B5420">
        <w:rPr>
          <w:rFonts w:ascii="Arial" w:hAnsi="Arial" w:cs="Arial"/>
          <w:position w:val="-11"/>
          <w:sz w:val="22"/>
          <w:szCs w:val="22"/>
        </w:rPr>
        <w:t xml:space="preserve">Both the lobes of thyroid gland appear normal in size, shape, and </w:t>
      </w:r>
      <w:r w:rsidR="006B7852" w:rsidRPr="005B5420">
        <w:rPr>
          <w:rFonts w:ascii="Arial" w:hAnsi="Arial" w:cs="Arial"/>
          <w:position w:val="-11"/>
          <w:sz w:val="22"/>
          <w:szCs w:val="22"/>
        </w:rPr>
        <w:t>attenuation No</w:t>
      </w:r>
      <w:r w:rsidRPr="005B5420">
        <w:rPr>
          <w:rFonts w:ascii="Arial" w:hAnsi="Arial" w:cs="Arial"/>
          <w:position w:val="-11"/>
          <w:sz w:val="22"/>
          <w:szCs w:val="22"/>
        </w:rPr>
        <w:t xml:space="preserve"> SOL seen.</w:t>
      </w:r>
    </w:p>
    <w:p w:rsidR="00156399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B5420">
        <w:rPr>
          <w:rFonts w:ascii="Arial" w:hAnsi="Arial" w:cs="Arial"/>
          <w:position w:val="-11"/>
          <w:sz w:val="22"/>
          <w:szCs w:val="22"/>
        </w:rPr>
        <w:t xml:space="preserve">Bilateral parotid and submandibular glands are normal in </w:t>
      </w:r>
      <w:r w:rsidR="00E354B3" w:rsidRPr="005B5420">
        <w:rPr>
          <w:rFonts w:ascii="Arial" w:hAnsi="Arial" w:cs="Arial"/>
          <w:position w:val="-11"/>
          <w:sz w:val="22"/>
          <w:szCs w:val="22"/>
        </w:rPr>
        <w:t>size</w:t>
      </w:r>
      <w:r w:rsidRPr="005B5420">
        <w:rPr>
          <w:rFonts w:ascii="Arial" w:hAnsi="Arial" w:cs="Arial"/>
          <w:position w:val="-11"/>
          <w:sz w:val="22"/>
          <w:szCs w:val="22"/>
        </w:rPr>
        <w:t xml:space="preserve"> and </w:t>
      </w:r>
      <w:r w:rsidR="006B7852" w:rsidRPr="005B5420">
        <w:rPr>
          <w:rFonts w:ascii="Arial" w:hAnsi="Arial" w:cs="Arial"/>
          <w:position w:val="-11"/>
          <w:sz w:val="22"/>
          <w:szCs w:val="22"/>
        </w:rPr>
        <w:t>attenuation.</w:t>
      </w:r>
      <w:r w:rsidR="005B5420" w:rsidRPr="005B5420">
        <w:rPr>
          <w:rFonts w:ascii="Arial" w:hAnsi="Arial" w:cs="Arial"/>
          <w:position w:val="-11"/>
          <w:sz w:val="22"/>
          <w:szCs w:val="22"/>
        </w:rPr>
        <w:t xml:space="preserve"> </w:t>
      </w:r>
      <w:r w:rsidRPr="005B5420">
        <w:rPr>
          <w:rFonts w:ascii="Arial" w:hAnsi="Arial" w:cs="Arial"/>
          <w:position w:val="-11"/>
          <w:sz w:val="22"/>
          <w:szCs w:val="22"/>
        </w:rPr>
        <w:t>Soft tissues of the neck are normal.</w:t>
      </w:r>
    </w:p>
    <w:p w:rsidR="00993343" w:rsidRPr="005B5420" w:rsidRDefault="00993343" w:rsidP="005B5420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5B5420">
        <w:rPr>
          <w:rFonts w:ascii="Arial" w:hAnsi="Arial" w:cs="Arial"/>
          <w:position w:val="-11"/>
          <w:sz w:val="22"/>
          <w:szCs w:val="22"/>
        </w:rPr>
        <w:t xml:space="preserve"> </w:t>
      </w:r>
    </w:p>
    <w:p w:rsidR="005B5F43" w:rsidRDefault="005B5F43" w:rsidP="005B5F4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74763">
        <w:rPr>
          <w:rFonts w:ascii="Arial" w:hAnsi="Arial" w:cs="Arial"/>
          <w:sz w:val="22"/>
          <w:szCs w:val="22"/>
        </w:rPr>
        <w:t>Diffusely enlarged ma</w:t>
      </w:r>
      <w:r w:rsidR="00F7636E">
        <w:rPr>
          <w:rFonts w:ascii="Arial" w:hAnsi="Arial" w:cs="Arial"/>
          <w:sz w:val="22"/>
          <w:szCs w:val="22"/>
        </w:rPr>
        <w:t>rkedly enhancing thyroid gland [</w:t>
      </w:r>
      <w:r w:rsidRPr="00B74763">
        <w:rPr>
          <w:rFonts w:ascii="Arial" w:hAnsi="Arial" w:cs="Arial"/>
          <w:sz w:val="22"/>
          <w:szCs w:val="22"/>
        </w:rPr>
        <w:t>right lobe measures ~</w:t>
      </w:r>
      <w:r>
        <w:rPr>
          <w:rFonts w:ascii="Arial" w:hAnsi="Arial" w:cs="Arial"/>
          <w:sz w:val="22"/>
          <w:szCs w:val="22"/>
        </w:rPr>
        <w:t xml:space="preserve">2.8 (AP) </w:t>
      </w:r>
      <w:r w:rsidR="00970AEA">
        <w:rPr>
          <w:rFonts w:ascii="Arial" w:hAnsi="Arial" w:cs="Arial"/>
          <w:sz w:val="22"/>
          <w:szCs w:val="22"/>
        </w:rPr>
        <w:t>X2.1 (</w:t>
      </w:r>
      <w:r>
        <w:rPr>
          <w:rFonts w:ascii="Arial" w:hAnsi="Arial" w:cs="Arial"/>
          <w:sz w:val="22"/>
          <w:szCs w:val="22"/>
        </w:rPr>
        <w:t>T) c</w:t>
      </w:r>
      <w:r w:rsidRPr="00B74763">
        <w:rPr>
          <w:rFonts w:ascii="Arial" w:hAnsi="Arial" w:cs="Arial"/>
          <w:sz w:val="22"/>
          <w:szCs w:val="22"/>
        </w:rPr>
        <w:t>m and left lobe ~</w:t>
      </w:r>
      <w:r>
        <w:rPr>
          <w:rFonts w:ascii="Arial" w:hAnsi="Arial" w:cs="Arial"/>
          <w:sz w:val="22"/>
          <w:szCs w:val="22"/>
        </w:rPr>
        <w:t xml:space="preserve">1.8 (T) </w:t>
      </w:r>
      <w:r w:rsidR="00970AEA">
        <w:rPr>
          <w:rFonts w:ascii="Arial" w:hAnsi="Arial" w:cs="Arial"/>
          <w:sz w:val="22"/>
          <w:szCs w:val="22"/>
        </w:rPr>
        <w:t>X2.9 (</w:t>
      </w:r>
      <w:r>
        <w:rPr>
          <w:rFonts w:ascii="Arial" w:hAnsi="Arial" w:cs="Arial"/>
          <w:sz w:val="22"/>
          <w:szCs w:val="22"/>
        </w:rPr>
        <w:t>AP) mm and isthmus measures ~14</w:t>
      </w:r>
      <w:r w:rsidRPr="00B74763">
        <w:rPr>
          <w:rFonts w:ascii="Arial" w:hAnsi="Arial" w:cs="Arial"/>
          <w:sz w:val="22"/>
          <w:szCs w:val="22"/>
        </w:rPr>
        <w:t>mm</w:t>
      </w:r>
      <w:r w:rsidR="00F7636E">
        <w:rPr>
          <w:rFonts w:ascii="Arial" w:hAnsi="Arial" w:cs="Arial"/>
          <w:sz w:val="22"/>
          <w:szCs w:val="22"/>
        </w:rPr>
        <w:t xml:space="preserve"> (AP</w:t>
      </w:r>
      <w:r w:rsidRPr="00B74763">
        <w:rPr>
          <w:rFonts w:ascii="Arial" w:hAnsi="Arial" w:cs="Arial"/>
          <w:sz w:val="22"/>
          <w:szCs w:val="22"/>
        </w:rPr>
        <w:t>)</w:t>
      </w:r>
      <w:r w:rsidR="00F7636E">
        <w:rPr>
          <w:rFonts w:ascii="Arial" w:hAnsi="Arial" w:cs="Arial"/>
          <w:sz w:val="22"/>
          <w:szCs w:val="22"/>
        </w:rPr>
        <w:t xml:space="preserve">] </w:t>
      </w:r>
      <w:r w:rsidR="00F7636E" w:rsidRPr="00B74763">
        <w:rPr>
          <w:rFonts w:ascii="Arial" w:hAnsi="Arial" w:cs="Arial"/>
          <w:sz w:val="22"/>
          <w:szCs w:val="22"/>
        </w:rPr>
        <w:t>with</w:t>
      </w:r>
      <w:r w:rsidRPr="00B74763">
        <w:rPr>
          <w:rFonts w:ascii="Arial" w:hAnsi="Arial" w:cs="Arial"/>
          <w:sz w:val="22"/>
          <w:szCs w:val="22"/>
        </w:rPr>
        <w:t xml:space="preserve"> heterogenous attenuation noted. </w:t>
      </w:r>
    </w:p>
    <w:p w:rsidR="00347ADF" w:rsidRPr="00B74763" w:rsidRDefault="00347ADF" w:rsidP="005B5F4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B5F43" w:rsidRPr="00B74763" w:rsidRDefault="005B5F43" w:rsidP="005B5F43">
      <w:pPr>
        <w:autoSpaceDE w:val="0"/>
        <w:autoSpaceDN w:val="0"/>
        <w:adjustRightInd w:val="0"/>
        <w:spacing w:line="300" w:lineRule="atLeast"/>
        <w:rPr>
          <w:rFonts w:ascii="Arial" w:hAnsi="Arial" w:cs="Arial"/>
          <w:position w:val="-11"/>
          <w:sz w:val="22"/>
          <w:szCs w:val="22"/>
        </w:rPr>
      </w:pPr>
      <w:r w:rsidRPr="00B74763">
        <w:rPr>
          <w:rFonts w:ascii="Arial" w:hAnsi="Arial" w:cs="Arial"/>
          <w:position w:val="-11"/>
          <w:sz w:val="22"/>
          <w:szCs w:val="22"/>
        </w:rPr>
        <w:t>Bilateral parotid and submandibular glands are normal in size and attenuation. Soft tissues of the neck are normal.</w:t>
      </w:r>
    </w:p>
    <w:p w:rsidR="00F7636E" w:rsidRDefault="00F7636E" w:rsidP="005B5F43">
      <w:pPr>
        <w:autoSpaceDE w:val="0"/>
        <w:autoSpaceDN w:val="0"/>
        <w:adjustRightInd w:val="0"/>
        <w:rPr>
          <w:rFonts w:ascii="Arial" w:hAnsi="Arial" w:cs="Arial"/>
          <w:position w:val="-11"/>
          <w:sz w:val="22"/>
          <w:szCs w:val="22"/>
        </w:rPr>
      </w:pPr>
    </w:p>
    <w:p w:rsidR="00F7636E" w:rsidRDefault="00F7636E" w:rsidP="005B5F43">
      <w:pPr>
        <w:autoSpaceDE w:val="0"/>
        <w:autoSpaceDN w:val="0"/>
        <w:adjustRightInd w:val="0"/>
        <w:rPr>
          <w:rFonts w:ascii="Arial" w:hAnsi="Arial" w:cs="Arial"/>
          <w:position w:val="-11"/>
          <w:sz w:val="22"/>
          <w:szCs w:val="22"/>
        </w:rPr>
      </w:pPr>
      <w:r>
        <w:rPr>
          <w:rFonts w:ascii="Arial" w:hAnsi="Arial" w:cs="Arial"/>
          <w:position w:val="-11"/>
          <w:sz w:val="22"/>
          <w:szCs w:val="22"/>
        </w:rPr>
        <w:t>No cervical lymphadenopathy is noted.</w:t>
      </w:r>
    </w:p>
    <w:p w:rsidR="00F7636E" w:rsidRDefault="00F7636E" w:rsidP="005B5F43">
      <w:pPr>
        <w:autoSpaceDE w:val="0"/>
        <w:autoSpaceDN w:val="0"/>
        <w:adjustRightInd w:val="0"/>
        <w:rPr>
          <w:rFonts w:ascii="Arial" w:hAnsi="Arial" w:cs="Arial"/>
          <w:position w:val="-11"/>
          <w:sz w:val="22"/>
          <w:szCs w:val="22"/>
        </w:rPr>
      </w:pPr>
    </w:p>
    <w:p w:rsidR="005B5F43" w:rsidRPr="00C95708" w:rsidRDefault="005B5F43" w:rsidP="005B5F43">
      <w:pPr>
        <w:autoSpaceDE w:val="0"/>
        <w:autoSpaceDN w:val="0"/>
        <w:adjustRightInd w:val="0"/>
        <w:rPr>
          <w:rFonts w:ascii="Arial" w:hAnsi="Arial" w:cs="Arial"/>
          <w:i/>
          <w:position w:val="-11"/>
          <w:sz w:val="22"/>
          <w:szCs w:val="22"/>
        </w:rPr>
      </w:pPr>
      <w:r w:rsidRPr="00CF198F">
        <w:rPr>
          <w:rFonts w:ascii="Arial" w:hAnsi="Arial" w:cs="Arial"/>
          <w:position w:val="-11"/>
          <w:sz w:val="22"/>
          <w:szCs w:val="22"/>
        </w:rPr>
        <w:t>Visualized brain parenchyma and cervical vertebrae are normal.</w:t>
      </w:r>
      <w:r>
        <w:rPr>
          <w:rFonts w:ascii="Arial" w:hAnsi="Arial" w:cs="Arial"/>
          <w:position w:val="-11"/>
          <w:sz w:val="22"/>
          <w:szCs w:val="22"/>
        </w:rPr>
        <w:t xml:space="preserve"> </w:t>
      </w:r>
    </w:p>
    <w:p w:rsidR="005B5F43" w:rsidRPr="0043209A" w:rsidRDefault="005B5F43" w:rsidP="005B5F43">
      <w:pPr>
        <w:autoSpaceDE w:val="0"/>
        <w:autoSpaceDN w:val="0"/>
        <w:adjustRightInd w:val="0"/>
        <w:spacing w:line="300" w:lineRule="atLeast"/>
        <w:jc w:val="both"/>
        <w:rPr>
          <w:rFonts w:ascii="Arial" w:hAnsi="Arial" w:cs="Arial"/>
          <w:sz w:val="20"/>
          <w:szCs w:val="20"/>
        </w:rPr>
      </w:pPr>
    </w:p>
    <w:p w:rsidR="005B5F43" w:rsidRPr="00767069" w:rsidRDefault="005B5F43" w:rsidP="005B5F4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Pr="00767069">
        <w:rPr>
          <w:rFonts w:ascii="Arial" w:hAnsi="Arial" w:cs="Arial"/>
          <w:b/>
          <w:i/>
          <w:sz w:val="22"/>
          <w:szCs w:val="22"/>
        </w:rPr>
        <w:t xml:space="preserve">Diffusely enlarged markedly enhancing thyroid gland with heterogenous attenuation –? </w:t>
      </w:r>
      <w:r>
        <w:rPr>
          <w:rFonts w:ascii="Arial" w:hAnsi="Arial" w:cs="Arial"/>
          <w:b/>
          <w:i/>
          <w:sz w:val="22"/>
          <w:szCs w:val="22"/>
        </w:rPr>
        <w:t>Grave’s d</w:t>
      </w:r>
      <w:r w:rsidRPr="00767069">
        <w:rPr>
          <w:rFonts w:ascii="Arial" w:hAnsi="Arial" w:cs="Arial"/>
          <w:b/>
          <w:i/>
          <w:sz w:val="22"/>
          <w:szCs w:val="22"/>
        </w:rPr>
        <w:t>isease /</w:t>
      </w:r>
      <w:r w:rsidR="00873C82">
        <w:rPr>
          <w:rFonts w:ascii="Arial" w:hAnsi="Arial" w:cs="Arial"/>
          <w:b/>
          <w:i/>
          <w:sz w:val="22"/>
          <w:szCs w:val="22"/>
        </w:rPr>
        <w:t xml:space="preserve"> </w:t>
      </w:r>
      <w:r w:rsidRPr="00767069">
        <w:rPr>
          <w:rFonts w:ascii="Arial" w:hAnsi="Arial" w:cs="Arial"/>
          <w:b/>
          <w:i/>
          <w:sz w:val="22"/>
          <w:szCs w:val="22"/>
        </w:rPr>
        <w:t xml:space="preserve">? Hashimatoo thyroiditis (Suggested </w:t>
      </w:r>
      <w:r>
        <w:rPr>
          <w:rFonts w:ascii="Arial" w:hAnsi="Arial" w:cs="Arial"/>
          <w:b/>
          <w:i/>
          <w:sz w:val="22"/>
          <w:szCs w:val="22"/>
        </w:rPr>
        <w:t>further investigation).</w:t>
      </w:r>
    </w:p>
    <w:p w:rsidR="005B5420" w:rsidRDefault="005B5F43" w:rsidP="00347ADF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22"/>
          <w:szCs w:val="22"/>
        </w:rPr>
      </w:pPr>
      <w:r w:rsidRPr="00767069">
        <w:rPr>
          <w:rFonts w:ascii="Arial" w:hAnsi="Arial" w:cs="Arial"/>
          <w:b/>
          <w:bCs/>
          <w:i/>
          <w:iCs/>
          <w:sz w:val="22"/>
          <w:szCs w:val="22"/>
        </w:rPr>
        <w:tab/>
      </w:r>
      <w:r w:rsidRPr="00767069"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873C82" w:rsidRDefault="00873C82" w:rsidP="00347ADF">
      <w:pPr>
        <w:autoSpaceDE w:val="0"/>
        <w:autoSpaceDN w:val="0"/>
        <w:adjustRightInd w:val="0"/>
        <w:rPr>
          <w:rFonts w:ascii="Arial" w:hAnsi="Arial" w:cs="Arial"/>
          <w:b/>
          <w:bCs/>
          <w:i/>
          <w:iCs/>
          <w:sz w:val="22"/>
          <w:szCs w:val="22"/>
        </w:rPr>
      </w:pPr>
    </w:p>
    <w:p w:rsidR="00347ADF" w:rsidRPr="0043209A" w:rsidRDefault="00347ADF" w:rsidP="00347ADF">
      <w:pPr>
        <w:autoSpaceDE w:val="0"/>
        <w:autoSpaceDN w:val="0"/>
        <w:adjustRightInd w:val="0"/>
        <w:rPr>
          <w:rFonts w:ascii="Arial" w:hAnsi="Arial" w:cs="Arial"/>
          <w:i/>
          <w:iCs/>
        </w:rPr>
      </w:pPr>
    </w:p>
    <w:p w:rsidR="00635C0C" w:rsidRPr="006A3E53" w:rsidRDefault="005C3285" w:rsidP="00970AE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4564CA">
        <w:rPr>
          <w:rFonts w:ascii="Arial" w:hAnsi="Arial" w:cs="Arial"/>
          <w:i/>
          <w:iCs/>
          <w:sz w:val="22"/>
          <w:szCs w:val="22"/>
        </w:rPr>
        <w:tab/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4222"/>
    <w:rsid w:val="000E5E98"/>
    <w:rsid w:val="000F0DC0"/>
    <w:rsid w:val="001113C0"/>
    <w:rsid w:val="00156399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1E5D0A"/>
    <w:rsid w:val="00207BC2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47ADF"/>
    <w:rsid w:val="00347D99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4D87"/>
    <w:rsid w:val="003E5AAF"/>
    <w:rsid w:val="0040648C"/>
    <w:rsid w:val="00411F94"/>
    <w:rsid w:val="00427A2C"/>
    <w:rsid w:val="00430F21"/>
    <w:rsid w:val="004319C4"/>
    <w:rsid w:val="004432DC"/>
    <w:rsid w:val="004564CA"/>
    <w:rsid w:val="004649C9"/>
    <w:rsid w:val="0046568E"/>
    <w:rsid w:val="00467AAB"/>
    <w:rsid w:val="004742A7"/>
    <w:rsid w:val="0047678E"/>
    <w:rsid w:val="004920E0"/>
    <w:rsid w:val="004A4AC6"/>
    <w:rsid w:val="004A583A"/>
    <w:rsid w:val="004B7857"/>
    <w:rsid w:val="004C524D"/>
    <w:rsid w:val="005054AF"/>
    <w:rsid w:val="00507669"/>
    <w:rsid w:val="00583BF1"/>
    <w:rsid w:val="005A7D91"/>
    <w:rsid w:val="005B0645"/>
    <w:rsid w:val="005B53FE"/>
    <w:rsid w:val="005B5420"/>
    <w:rsid w:val="005B5F43"/>
    <w:rsid w:val="005C3285"/>
    <w:rsid w:val="005F2AEC"/>
    <w:rsid w:val="00603215"/>
    <w:rsid w:val="00604489"/>
    <w:rsid w:val="0060781B"/>
    <w:rsid w:val="00625367"/>
    <w:rsid w:val="006346C8"/>
    <w:rsid w:val="00635C0C"/>
    <w:rsid w:val="006435E6"/>
    <w:rsid w:val="0064511D"/>
    <w:rsid w:val="00677AB0"/>
    <w:rsid w:val="0068564B"/>
    <w:rsid w:val="00693FAE"/>
    <w:rsid w:val="006A3E53"/>
    <w:rsid w:val="006B7852"/>
    <w:rsid w:val="006C4803"/>
    <w:rsid w:val="006C4B6B"/>
    <w:rsid w:val="006E6DE9"/>
    <w:rsid w:val="006E740E"/>
    <w:rsid w:val="0070275E"/>
    <w:rsid w:val="00711E99"/>
    <w:rsid w:val="00713F39"/>
    <w:rsid w:val="007357FF"/>
    <w:rsid w:val="00760791"/>
    <w:rsid w:val="007822FF"/>
    <w:rsid w:val="007B3200"/>
    <w:rsid w:val="007B59CD"/>
    <w:rsid w:val="007B6379"/>
    <w:rsid w:val="007C5611"/>
    <w:rsid w:val="007D247D"/>
    <w:rsid w:val="007D3687"/>
    <w:rsid w:val="007D691A"/>
    <w:rsid w:val="0081451D"/>
    <w:rsid w:val="0084781B"/>
    <w:rsid w:val="00870344"/>
    <w:rsid w:val="00873C82"/>
    <w:rsid w:val="00882861"/>
    <w:rsid w:val="008D5AF1"/>
    <w:rsid w:val="008D6F16"/>
    <w:rsid w:val="008E7784"/>
    <w:rsid w:val="008F4FA4"/>
    <w:rsid w:val="008F7A0C"/>
    <w:rsid w:val="00924951"/>
    <w:rsid w:val="009276B7"/>
    <w:rsid w:val="00970AEA"/>
    <w:rsid w:val="00974015"/>
    <w:rsid w:val="00993343"/>
    <w:rsid w:val="00A06B47"/>
    <w:rsid w:val="00A15487"/>
    <w:rsid w:val="00A15A71"/>
    <w:rsid w:val="00A23011"/>
    <w:rsid w:val="00A34E09"/>
    <w:rsid w:val="00A36AA7"/>
    <w:rsid w:val="00A44D8F"/>
    <w:rsid w:val="00A613C2"/>
    <w:rsid w:val="00A82D8E"/>
    <w:rsid w:val="00A97AD2"/>
    <w:rsid w:val="00AA2C62"/>
    <w:rsid w:val="00AC3CFC"/>
    <w:rsid w:val="00AF7958"/>
    <w:rsid w:val="00B1409D"/>
    <w:rsid w:val="00B2060A"/>
    <w:rsid w:val="00B25461"/>
    <w:rsid w:val="00B46AB1"/>
    <w:rsid w:val="00B51BC7"/>
    <w:rsid w:val="00B751C1"/>
    <w:rsid w:val="00BA472C"/>
    <w:rsid w:val="00BE3017"/>
    <w:rsid w:val="00BE5947"/>
    <w:rsid w:val="00BE74CF"/>
    <w:rsid w:val="00C46A50"/>
    <w:rsid w:val="00C63476"/>
    <w:rsid w:val="00C70FBD"/>
    <w:rsid w:val="00C84BA9"/>
    <w:rsid w:val="00C9406F"/>
    <w:rsid w:val="00C947D6"/>
    <w:rsid w:val="00CA7D4A"/>
    <w:rsid w:val="00CC0B14"/>
    <w:rsid w:val="00CC27DE"/>
    <w:rsid w:val="00CD73B5"/>
    <w:rsid w:val="00CF3E64"/>
    <w:rsid w:val="00D1276A"/>
    <w:rsid w:val="00D13C38"/>
    <w:rsid w:val="00D24FCA"/>
    <w:rsid w:val="00D362A6"/>
    <w:rsid w:val="00D42D85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E0CC2"/>
    <w:rsid w:val="00DF257A"/>
    <w:rsid w:val="00E23243"/>
    <w:rsid w:val="00E255E0"/>
    <w:rsid w:val="00E354B3"/>
    <w:rsid w:val="00E40AB0"/>
    <w:rsid w:val="00E415CD"/>
    <w:rsid w:val="00E43A0A"/>
    <w:rsid w:val="00E455C2"/>
    <w:rsid w:val="00E47B37"/>
    <w:rsid w:val="00E51B91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3CE4"/>
    <w:rsid w:val="00F67C19"/>
    <w:rsid w:val="00F75222"/>
    <w:rsid w:val="00F7636E"/>
    <w:rsid w:val="00F774B4"/>
    <w:rsid w:val="00F91B20"/>
    <w:rsid w:val="00FB57B9"/>
    <w:rsid w:val="00FC0876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2022-04-21T13:27:00Z</cp:lastPrinted>
  <dcterms:created xsi:type="dcterms:W3CDTF">2023-02-21T12:49:00Z</dcterms:created>
  <dcterms:modified xsi:type="dcterms:W3CDTF">2023-02-21T12:49:00Z</dcterms:modified>
</cp:coreProperties>
</file>